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B6AC0B" w14:textId="77777777" w:rsidR="008521A7" w:rsidRDefault="00125EEA" w:rsidP="00125EE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Anna Elisabetta Galeotti</w:t>
      </w:r>
    </w:p>
    <w:p w14:paraId="46F3062D" w14:textId="77777777" w:rsidR="00125EEA" w:rsidRDefault="00125EEA" w:rsidP="00125EE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(Dip. Studi Umanistici. Università del Piemonte Orientale)</w:t>
      </w:r>
    </w:p>
    <w:p w14:paraId="7440C090" w14:textId="77777777" w:rsidR="00125EEA" w:rsidRDefault="00125EEA" w:rsidP="00125EEA">
      <w:pPr>
        <w:spacing w:after="0" w:line="360" w:lineRule="auto"/>
        <w:jc w:val="center"/>
        <w:rPr>
          <w:rFonts w:ascii="Times New Roman" w:hAnsi="Times New Roman" w:cs="Times New Roman"/>
          <w:sz w:val="24"/>
          <w:szCs w:val="24"/>
        </w:rPr>
      </w:pPr>
    </w:p>
    <w:p w14:paraId="73285ACE" w14:textId="77777777" w:rsidR="00125EEA" w:rsidRDefault="00125EEA" w:rsidP="00125EE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Tollerare i discorsi d’odio?</w:t>
      </w:r>
    </w:p>
    <w:p w14:paraId="6E3092D6" w14:textId="77777777" w:rsidR="00125EEA" w:rsidRDefault="00125EEA" w:rsidP="00125EEA">
      <w:pPr>
        <w:spacing w:after="0" w:line="360" w:lineRule="auto"/>
        <w:jc w:val="center"/>
        <w:rPr>
          <w:rFonts w:ascii="Times New Roman" w:hAnsi="Times New Roman" w:cs="Times New Roman"/>
          <w:sz w:val="24"/>
          <w:szCs w:val="24"/>
        </w:rPr>
      </w:pPr>
    </w:p>
    <w:p w14:paraId="587DFB46" w14:textId="77777777" w:rsidR="00A76FDD" w:rsidRPr="002F28FE" w:rsidRDefault="002F28FE" w:rsidP="002F28FE">
      <w:pPr>
        <w:pStyle w:val="Paragrafoelenco"/>
        <w:numPr>
          <w:ilvl w:val="0"/>
          <w:numId w:val="7"/>
        </w:numPr>
        <w:spacing w:line="360" w:lineRule="auto"/>
        <w:jc w:val="both"/>
      </w:pPr>
      <w:r>
        <w:t>Introduzione</w:t>
      </w:r>
    </w:p>
    <w:p w14:paraId="741D9D0B" w14:textId="77777777" w:rsidR="00125EEA" w:rsidRDefault="00125EEA" w:rsidP="00A76F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domanda che intendo porre in questo articolo è la seguente: la società democratica e liberale che riconosce la tolleranza come uno dei suoi principi fondanti, deve essere tollerante anche nei confronti dei discorsi d’odio? O</w:t>
      </w:r>
      <w:r w:rsidR="00A76FDD">
        <w:rPr>
          <w:rFonts w:ascii="Times New Roman" w:hAnsi="Times New Roman" w:cs="Times New Roman"/>
          <w:sz w:val="24"/>
          <w:szCs w:val="24"/>
        </w:rPr>
        <w:t xml:space="preserve"> non dovrebbe invece porre un freno alla tolleranza </w:t>
      </w:r>
      <w:r>
        <w:rPr>
          <w:rFonts w:ascii="Times New Roman" w:hAnsi="Times New Roman" w:cs="Times New Roman"/>
          <w:sz w:val="24"/>
          <w:szCs w:val="24"/>
        </w:rPr>
        <w:t xml:space="preserve">nei confronti di espressioni </w:t>
      </w:r>
      <w:r w:rsidR="00A76FDD">
        <w:rPr>
          <w:rFonts w:ascii="Times New Roman" w:hAnsi="Times New Roman" w:cs="Times New Roman"/>
          <w:sz w:val="24"/>
          <w:szCs w:val="24"/>
        </w:rPr>
        <w:t>di intolleranza, seguendo così il principio espresso per primo da John Locke, secondo cui la tolleranza deve fermarsi davanti agli intolleranti? Per rispondere a questa domanda, occorre fare una premessa su cosa sono i discorsi d’odio e in che senso rappresentano casi paradigmatici di intolleranza. Successivamente, esaminerò gli argomenti a favore della restrizione dei discorsi d’odio e gli argomenti a favore di una loro tolleranza. Concluderò l’articolo con una mia modesta proposta.</w:t>
      </w:r>
    </w:p>
    <w:p w14:paraId="2F1EAF6D" w14:textId="77777777" w:rsidR="00A76FDD" w:rsidRDefault="00A76FDD" w:rsidP="00A76FDD">
      <w:pPr>
        <w:spacing w:after="0" w:line="360" w:lineRule="auto"/>
        <w:jc w:val="both"/>
        <w:rPr>
          <w:rFonts w:ascii="Times New Roman" w:hAnsi="Times New Roman" w:cs="Times New Roman"/>
          <w:sz w:val="24"/>
          <w:szCs w:val="24"/>
        </w:rPr>
      </w:pPr>
    </w:p>
    <w:p w14:paraId="473CA8D0" w14:textId="77777777" w:rsidR="00A76FDD" w:rsidRPr="002F28FE" w:rsidRDefault="002F28FE" w:rsidP="002F28FE">
      <w:pPr>
        <w:pStyle w:val="Paragrafoelenco"/>
        <w:numPr>
          <w:ilvl w:val="0"/>
          <w:numId w:val="7"/>
        </w:numPr>
        <w:spacing w:line="360" w:lineRule="auto"/>
        <w:jc w:val="both"/>
      </w:pPr>
      <w:r>
        <w:t>Discorsi d’odio e discussione pubblica</w:t>
      </w:r>
    </w:p>
    <w:p w14:paraId="7D250096" w14:textId="0E5F3914" w:rsidR="00A76FDD" w:rsidRDefault="00A76FDD" w:rsidP="00021C54">
      <w:pPr>
        <w:spacing w:after="0" w:line="360" w:lineRule="auto"/>
        <w:jc w:val="both"/>
        <w:rPr>
          <w:rFonts w:ascii="Times New Roman" w:hAnsi="Times New Roman" w:cs="Times New Roman"/>
          <w:sz w:val="24"/>
          <w:szCs w:val="24"/>
        </w:rPr>
      </w:pPr>
      <w:r w:rsidRPr="00AB28BF">
        <w:rPr>
          <w:rFonts w:ascii="Times New Roman" w:hAnsi="Times New Roman" w:cs="Times New Roman"/>
          <w:sz w:val="24"/>
          <w:szCs w:val="24"/>
        </w:rPr>
        <w:t xml:space="preserve">I discorsi d’odio di cui mi occuperò qui sono quelli indirizzati a individui o gruppi </w:t>
      </w:r>
      <w:r w:rsidR="007C1E24" w:rsidRPr="00AB28BF">
        <w:rPr>
          <w:rFonts w:ascii="Times New Roman" w:hAnsi="Times New Roman" w:cs="Times New Roman"/>
          <w:sz w:val="24"/>
          <w:szCs w:val="24"/>
        </w:rPr>
        <w:t xml:space="preserve">in quanto </w:t>
      </w:r>
      <w:r w:rsidRPr="00AB28BF">
        <w:rPr>
          <w:rFonts w:ascii="Times New Roman" w:hAnsi="Times New Roman" w:cs="Times New Roman"/>
          <w:sz w:val="24"/>
          <w:szCs w:val="24"/>
        </w:rPr>
        <w:t xml:space="preserve">portatori di una differenza </w:t>
      </w:r>
      <w:r w:rsidR="007C1E24" w:rsidRPr="00AB28BF">
        <w:rPr>
          <w:rFonts w:ascii="Times New Roman" w:hAnsi="Times New Roman" w:cs="Times New Roman"/>
          <w:sz w:val="24"/>
          <w:szCs w:val="24"/>
        </w:rPr>
        <w:t xml:space="preserve">sociale </w:t>
      </w:r>
      <w:proofErr w:type="spellStart"/>
      <w:r w:rsidR="007C1E24" w:rsidRPr="00AB28BF">
        <w:rPr>
          <w:rFonts w:ascii="Times New Roman" w:hAnsi="Times New Roman" w:cs="Times New Roman"/>
          <w:sz w:val="24"/>
          <w:szCs w:val="24"/>
        </w:rPr>
        <w:t>ascrittiva</w:t>
      </w:r>
      <w:proofErr w:type="spellEnd"/>
      <w:r w:rsidR="005E394A" w:rsidRPr="00AB28BF">
        <w:rPr>
          <w:rFonts w:ascii="Times New Roman" w:hAnsi="Times New Roman" w:cs="Times New Roman"/>
          <w:sz w:val="24"/>
          <w:szCs w:val="24"/>
        </w:rPr>
        <w:t>,</w:t>
      </w:r>
      <w:r w:rsidR="007C1E24" w:rsidRPr="00AB28BF">
        <w:rPr>
          <w:rFonts w:ascii="Times New Roman" w:hAnsi="Times New Roman" w:cs="Times New Roman"/>
          <w:sz w:val="24"/>
          <w:szCs w:val="24"/>
        </w:rPr>
        <w:t xml:space="preserve"> tradizionalmente giudicata negativamente, e pertanto </w:t>
      </w:r>
      <w:r w:rsidR="007C1E24" w:rsidRPr="006D7C2D">
        <w:rPr>
          <w:rFonts w:ascii="Times New Roman" w:hAnsi="Times New Roman" w:cs="Times New Roman"/>
          <w:sz w:val="24"/>
          <w:szCs w:val="24"/>
        </w:rPr>
        <w:t>fattore di oppressione e discriminazione sociale</w:t>
      </w:r>
      <w:r w:rsidR="007C1E24" w:rsidRPr="00AB28BF">
        <w:rPr>
          <w:rFonts w:ascii="Times New Roman" w:hAnsi="Times New Roman" w:cs="Times New Roman"/>
          <w:sz w:val="24"/>
          <w:szCs w:val="24"/>
        </w:rPr>
        <w:t xml:space="preserve">: il colore della pelle, il genere, la preferenza sessuale, </w:t>
      </w:r>
      <w:r w:rsidR="005E394A" w:rsidRPr="00AB28BF">
        <w:rPr>
          <w:rFonts w:ascii="Times New Roman" w:hAnsi="Times New Roman" w:cs="Times New Roman"/>
          <w:sz w:val="24"/>
          <w:szCs w:val="24"/>
        </w:rPr>
        <w:t xml:space="preserve">la </w:t>
      </w:r>
      <w:r w:rsidR="007C1E24" w:rsidRPr="00AB28BF">
        <w:rPr>
          <w:rFonts w:ascii="Times New Roman" w:hAnsi="Times New Roman" w:cs="Times New Roman"/>
          <w:sz w:val="24"/>
          <w:szCs w:val="24"/>
        </w:rPr>
        <w:t xml:space="preserve">disabilità, </w:t>
      </w:r>
      <w:r w:rsidR="005E394A" w:rsidRPr="00AB28BF">
        <w:rPr>
          <w:rFonts w:ascii="Times New Roman" w:hAnsi="Times New Roman" w:cs="Times New Roman"/>
          <w:sz w:val="24"/>
          <w:szCs w:val="24"/>
        </w:rPr>
        <w:t>l’</w:t>
      </w:r>
      <w:r w:rsidR="007C1E24" w:rsidRPr="00AB28BF">
        <w:rPr>
          <w:rFonts w:ascii="Times New Roman" w:hAnsi="Times New Roman" w:cs="Times New Roman"/>
          <w:sz w:val="24"/>
          <w:szCs w:val="24"/>
        </w:rPr>
        <w:t xml:space="preserve">etnia, </w:t>
      </w:r>
      <w:r w:rsidR="005E394A" w:rsidRPr="00AB28BF">
        <w:rPr>
          <w:rFonts w:ascii="Times New Roman" w:hAnsi="Times New Roman" w:cs="Times New Roman"/>
          <w:sz w:val="24"/>
          <w:szCs w:val="24"/>
        </w:rPr>
        <w:t>l’</w:t>
      </w:r>
      <w:r w:rsidR="007C1E24" w:rsidRPr="00AB28BF">
        <w:rPr>
          <w:rFonts w:ascii="Times New Roman" w:hAnsi="Times New Roman" w:cs="Times New Roman"/>
          <w:sz w:val="24"/>
          <w:szCs w:val="24"/>
        </w:rPr>
        <w:t xml:space="preserve">età, etc. </w:t>
      </w:r>
      <w:r w:rsidR="005E394A" w:rsidRPr="00AB28BF">
        <w:rPr>
          <w:rFonts w:ascii="Times New Roman" w:hAnsi="Times New Roman" w:cs="Times New Roman"/>
          <w:sz w:val="24"/>
          <w:szCs w:val="24"/>
        </w:rPr>
        <w:t xml:space="preserve">Quindi </w:t>
      </w:r>
      <w:r w:rsidR="005E394A" w:rsidRPr="006D7C2D">
        <w:rPr>
          <w:rFonts w:ascii="Times New Roman" w:hAnsi="Times New Roman" w:cs="Times New Roman"/>
          <w:sz w:val="24"/>
          <w:szCs w:val="24"/>
        </w:rPr>
        <w:t>non tutte le espressioni d’odio rientrano nella mia analisi</w:t>
      </w:r>
      <w:r w:rsidR="005E394A" w:rsidRPr="00AB28BF">
        <w:rPr>
          <w:rFonts w:ascii="Times New Roman" w:hAnsi="Times New Roman" w:cs="Times New Roman"/>
          <w:sz w:val="24"/>
          <w:szCs w:val="24"/>
        </w:rPr>
        <w:t>, non quelle per esempio rivolte ai condomini</w:t>
      </w:r>
      <w:r w:rsidR="00021C54">
        <w:rPr>
          <w:rFonts w:ascii="Times New Roman" w:hAnsi="Times New Roman" w:cs="Times New Roman"/>
          <w:sz w:val="24"/>
          <w:szCs w:val="24"/>
        </w:rPr>
        <w:t>,</w:t>
      </w:r>
      <w:r w:rsidR="005E394A" w:rsidRPr="00AB28BF">
        <w:rPr>
          <w:rFonts w:ascii="Times New Roman" w:hAnsi="Times New Roman" w:cs="Times New Roman"/>
          <w:sz w:val="24"/>
          <w:szCs w:val="24"/>
        </w:rPr>
        <w:t xml:space="preserve"> ai vicini d’ombrellone, </w:t>
      </w:r>
      <w:r w:rsidR="00021C54">
        <w:rPr>
          <w:rFonts w:ascii="Times New Roman" w:hAnsi="Times New Roman" w:cs="Times New Roman"/>
          <w:sz w:val="24"/>
          <w:szCs w:val="24"/>
        </w:rPr>
        <w:t xml:space="preserve">ai compagni di scuola etc., </w:t>
      </w:r>
      <w:r w:rsidR="005E394A" w:rsidRPr="00AB28BF">
        <w:rPr>
          <w:rFonts w:ascii="Times New Roman" w:hAnsi="Times New Roman" w:cs="Times New Roman"/>
          <w:sz w:val="24"/>
          <w:szCs w:val="24"/>
        </w:rPr>
        <w:t xml:space="preserve">ma solo quelle che hanno come </w:t>
      </w:r>
      <w:r w:rsidR="00021C54">
        <w:rPr>
          <w:rFonts w:ascii="Times New Roman" w:hAnsi="Times New Roman" w:cs="Times New Roman"/>
          <w:sz w:val="24"/>
          <w:szCs w:val="24"/>
        </w:rPr>
        <w:t xml:space="preserve">bersaglio </w:t>
      </w:r>
      <w:r w:rsidR="005E394A" w:rsidRPr="00AB28BF">
        <w:rPr>
          <w:rFonts w:ascii="Times New Roman" w:hAnsi="Times New Roman" w:cs="Times New Roman"/>
          <w:sz w:val="24"/>
          <w:szCs w:val="24"/>
        </w:rPr>
        <w:t>membri di un gruppo storicamente oppresso e socialmente marginalizzato. Questi sono propriamente i discorsi d’odio corrispondenti alla categoria di “hate speech” nella critica sociale anglo-americana.</w:t>
      </w:r>
      <w:r w:rsidR="00021C54">
        <w:rPr>
          <w:rStyle w:val="Rimandonotaapidipagina"/>
          <w:rFonts w:ascii="Times New Roman" w:hAnsi="Times New Roman" w:cs="Times New Roman"/>
          <w:sz w:val="24"/>
          <w:szCs w:val="24"/>
        </w:rPr>
        <w:footnoteReference w:id="1"/>
      </w:r>
      <w:r w:rsidR="005E394A" w:rsidRPr="00AB28BF">
        <w:rPr>
          <w:rFonts w:ascii="Times New Roman" w:hAnsi="Times New Roman" w:cs="Times New Roman"/>
          <w:sz w:val="24"/>
          <w:szCs w:val="24"/>
        </w:rPr>
        <w:t xml:space="preserve"> L’analisi critica dell’hate speech compare nel discorso pubblico americano tra gli anni ’80 e ’90 del secolo scorso, dando luogo a un dibattito che corre parallelo a quello sulla correttezza politica, e alle rivendicazioni del multiculturalismo e del femminismo</w:t>
      </w:r>
      <w:r w:rsidR="006F187E" w:rsidRPr="00AB28BF">
        <w:rPr>
          <w:rFonts w:ascii="Times New Roman" w:hAnsi="Times New Roman" w:cs="Times New Roman"/>
          <w:sz w:val="24"/>
          <w:szCs w:val="24"/>
        </w:rPr>
        <w:t>, in un momento in cui la cultura liberale viene sfidata dalle rivendicazioni e dalle critiche di gruppi e minoranze, interne e esterne, che non si sentono pienamente incluse nella società e nella cittadinanza</w:t>
      </w:r>
      <w:r w:rsidR="00286180">
        <w:rPr>
          <w:rFonts w:ascii="Times New Roman" w:hAnsi="Times New Roman" w:cs="Times New Roman"/>
          <w:sz w:val="24"/>
          <w:szCs w:val="24"/>
        </w:rPr>
        <w:t xml:space="preserve"> (Young 1990)</w:t>
      </w:r>
      <w:r w:rsidR="006F187E" w:rsidRPr="00AB28BF">
        <w:rPr>
          <w:rFonts w:ascii="Times New Roman" w:hAnsi="Times New Roman" w:cs="Times New Roman"/>
          <w:sz w:val="24"/>
          <w:szCs w:val="24"/>
        </w:rPr>
        <w:t xml:space="preserve">. Secondo queste critiche, </w:t>
      </w:r>
      <w:r w:rsidR="006F187E" w:rsidRPr="006D7C2D">
        <w:rPr>
          <w:rFonts w:ascii="Times New Roman" w:hAnsi="Times New Roman" w:cs="Times New Roman"/>
          <w:sz w:val="24"/>
          <w:szCs w:val="24"/>
        </w:rPr>
        <w:t>l’universalismo delle democrazie liberali</w:t>
      </w:r>
      <w:r w:rsidR="006F187E" w:rsidRPr="00AB28BF">
        <w:rPr>
          <w:rFonts w:ascii="Times New Roman" w:hAnsi="Times New Roman" w:cs="Times New Roman"/>
          <w:sz w:val="24"/>
          <w:szCs w:val="24"/>
        </w:rPr>
        <w:t xml:space="preserve">, cieco alle differenze, avrebbe contribuito a mantenerle </w:t>
      </w:r>
      <w:r w:rsidR="006F187E" w:rsidRPr="006D7C2D">
        <w:rPr>
          <w:rFonts w:ascii="Times New Roman" w:hAnsi="Times New Roman" w:cs="Times New Roman"/>
          <w:sz w:val="24"/>
          <w:szCs w:val="24"/>
        </w:rPr>
        <w:t xml:space="preserve">invisibili e marginali, riproducendo l’oppressione </w:t>
      </w:r>
      <w:r w:rsidR="006F187E" w:rsidRPr="00AB28BF">
        <w:rPr>
          <w:rFonts w:ascii="Times New Roman" w:hAnsi="Times New Roman" w:cs="Times New Roman"/>
          <w:sz w:val="24"/>
          <w:szCs w:val="24"/>
        </w:rPr>
        <w:lastRenderedPageBreak/>
        <w:t>storica subita da questi gruppi</w:t>
      </w:r>
      <w:r w:rsidR="00286180">
        <w:rPr>
          <w:rFonts w:ascii="Times New Roman" w:hAnsi="Times New Roman" w:cs="Times New Roman"/>
          <w:sz w:val="24"/>
          <w:szCs w:val="24"/>
        </w:rPr>
        <w:t>. (Galeotti 1999)</w:t>
      </w:r>
      <w:r w:rsidR="006F187E" w:rsidRPr="00AB28BF">
        <w:rPr>
          <w:rFonts w:ascii="Times New Roman" w:hAnsi="Times New Roman" w:cs="Times New Roman"/>
          <w:sz w:val="24"/>
          <w:szCs w:val="24"/>
        </w:rPr>
        <w:t xml:space="preserve"> Le richieste</w:t>
      </w:r>
      <w:r w:rsidR="00021C54">
        <w:rPr>
          <w:rFonts w:ascii="Times New Roman" w:hAnsi="Times New Roman" w:cs="Times New Roman"/>
          <w:sz w:val="24"/>
          <w:szCs w:val="24"/>
        </w:rPr>
        <w:t xml:space="preserve"> dei portavoce di questi gruppi</w:t>
      </w:r>
      <w:r w:rsidR="006F187E" w:rsidRPr="00AB28BF">
        <w:rPr>
          <w:rFonts w:ascii="Times New Roman" w:hAnsi="Times New Roman" w:cs="Times New Roman"/>
          <w:sz w:val="24"/>
          <w:szCs w:val="24"/>
        </w:rPr>
        <w:t xml:space="preserve"> vanno</w:t>
      </w:r>
      <w:r w:rsidR="00021C54">
        <w:rPr>
          <w:rFonts w:ascii="Times New Roman" w:hAnsi="Times New Roman" w:cs="Times New Roman"/>
          <w:sz w:val="24"/>
          <w:szCs w:val="24"/>
        </w:rPr>
        <w:t xml:space="preserve"> dunque</w:t>
      </w:r>
      <w:r w:rsidR="006F187E" w:rsidRPr="00AB28BF">
        <w:rPr>
          <w:rFonts w:ascii="Times New Roman" w:hAnsi="Times New Roman" w:cs="Times New Roman"/>
          <w:sz w:val="24"/>
          <w:szCs w:val="24"/>
        </w:rPr>
        <w:t xml:space="preserve"> nella direzione </w:t>
      </w:r>
      <w:r w:rsidR="006F187E" w:rsidRPr="006D7C2D">
        <w:rPr>
          <w:rFonts w:ascii="Times New Roman" w:hAnsi="Times New Roman" w:cs="Times New Roman"/>
          <w:sz w:val="24"/>
          <w:szCs w:val="24"/>
        </w:rPr>
        <w:t>opposta alla neutralità pubblica</w:t>
      </w:r>
      <w:r w:rsidR="006F187E" w:rsidRPr="00AB28BF">
        <w:rPr>
          <w:rFonts w:ascii="Times New Roman" w:hAnsi="Times New Roman" w:cs="Times New Roman"/>
          <w:sz w:val="24"/>
          <w:szCs w:val="24"/>
        </w:rPr>
        <w:t xml:space="preserve">, ossia </w:t>
      </w:r>
      <w:r w:rsidR="00021C54">
        <w:rPr>
          <w:rFonts w:ascii="Times New Roman" w:hAnsi="Times New Roman" w:cs="Times New Roman"/>
          <w:sz w:val="24"/>
          <w:szCs w:val="24"/>
        </w:rPr>
        <w:t>verso il ri</w:t>
      </w:r>
      <w:r w:rsidR="006F187E" w:rsidRPr="00AB28BF">
        <w:rPr>
          <w:rFonts w:ascii="Times New Roman" w:hAnsi="Times New Roman" w:cs="Times New Roman"/>
          <w:sz w:val="24"/>
          <w:szCs w:val="24"/>
        </w:rPr>
        <w:t>conoscimento pubblico di quelle differenze con proposte di pratiche di protezione e sostegno di questi gruppi</w:t>
      </w:r>
      <w:r w:rsidR="00286180">
        <w:rPr>
          <w:rFonts w:ascii="Times New Roman" w:hAnsi="Times New Roman" w:cs="Times New Roman"/>
          <w:sz w:val="24"/>
          <w:szCs w:val="24"/>
        </w:rPr>
        <w:t xml:space="preserve"> (Taylor 1993). </w:t>
      </w:r>
      <w:r w:rsidR="006F187E" w:rsidRPr="00AB28BF">
        <w:rPr>
          <w:rFonts w:ascii="Times New Roman" w:hAnsi="Times New Roman" w:cs="Times New Roman"/>
          <w:sz w:val="24"/>
          <w:szCs w:val="24"/>
        </w:rPr>
        <w:t xml:space="preserve"> Non è possibile qui dare conto anche sommariamente di questo complesso dibattito, in cui si sono incrociati argomenti e </w:t>
      </w:r>
      <w:proofErr w:type="spellStart"/>
      <w:r w:rsidR="006F187E" w:rsidRPr="00AB28BF">
        <w:rPr>
          <w:rFonts w:ascii="Times New Roman" w:hAnsi="Times New Roman" w:cs="Times New Roman"/>
          <w:sz w:val="24"/>
          <w:szCs w:val="24"/>
        </w:rPr>
        <w:t>controargomenti</w:t>
      </w:r>
      <w:proofErr w:type="spellEnd"/>
      <w:r w:rsidR="006F187E" w:rsidRPr="00AB28BF">
        <w:rPr>
          <w:rFonts w:ascii="Times New Roman" w:hAnsi="Times New Roman" w:cs="Times New Roman"/>
          <w:sz w:val="24"/>
          <w:szCs w:val="24"/>
        </w:rPr>
        <w:t xml:space="preserve"> diversi e che</w:t>
      </w:r>
      <w:r w:rsidR="00021C54">
        <w:rPr>
          <w:rFonts w:ascii="Times New Roman" w:hAnsi="Times New Roman" w:cs="Times New Roman"/>
          <w:sz w:val="24"/>
          <w:szCs w:val="24"/>
        </w:rPr>
        <w:t xml:space="preserve"> </w:t>
      </w:r>
      <w:r w:rsidR="00286180">
        <w:rPr>
          <w:rFonts w:ascii="Times New Roman" w:hAnsi="Times New Roman" w:cs="Times New Roman"/>
          <w:sz w:val="24"/>
          <w:szCs w:val="24"/>
        </w:rPr>
        <w:t xml:space="preserve">comprende </w:t>
      </w:r>
      <w:r w:rsidR="00021C54">
        <w:rPr>
          <w:rFonts w:ascii="Times New Roman" w:hAnsi="Times New Roman" w:cs="Times New Roman"/>
          <w:sz w:val="24"/>
          <w:szCs w:val="24"/>
        </w:rPr>
        <w:t xml:space="preserve">una gamma di posizioni </w:t>
      </w:r>
      <w:r w:rsidR="00B51B05">
        <w:rPr>
          <w:rFonts w:ascii="Times New Roman" w:hAnsi="Times New Roman" w:cs="Times New Roman"/>
          <w:sz w:val="24"/>
          <w:szCs w:val="24"/>
        </w:rPr>
        <w:t xml:space="preserve">dalle più </w:t>
      </w:r>
      <w:r w:rsidR="00286180">
        <w:rPr>
          <w:rFonts w:ascii="Times New Roman" w:hAnsi="Times New Roman" w:cs="Times New Roman"/>
          <w:sz w:val="24"/>
          <w:szCs w:val="24"/>
        </w:rPr>
        <w:t xml:space="preserve">radicali contro la democrazia liberale </w:t>
      </w:r>
      <w:r w:rsidR="00B51B05">
        <w:rPr>
          <w:rFonts w:ascii="Times New Roman" w:hAnsi="Times New Roman" w:cs="Times New Roman"/>
          <w:sz w:val="24"/>
          <w:szCs w:val="24"/>
        </w:rPr>
        <w:t>a quelle più concilianti con la cultura liberaldemocratica</w:t>
      </w:r>
      <w:r w:rsidR="006F187E" w:rsidRPr="00AB28BF">
        <w:rPr>
          <w:rFonts w:ascii="Times New Roman" w:hAnsi="Times New Roman" w:cs="Times New Roman"/>
          <w:sz w:val="24"/>
          <w:szCs w:val="24"/>
        </w:rPr>
        <w:t>. Per quello che interessa qui, basta ricordare che questo è il contesto in cui si sviluppa la discussione sull’hate speech</w:t>
      </w:r>
      <w:r w:rsidR="000B1F40" w:rsidRPr="00AB28BF">
        <w:rPr>
          <w:rFonts w:ascii="Times New Roman" w:hAnsi="Times New Roman" w:cs="Times New Roman"/>
          <w:sz w:val="24"/>
          <w:szCs w:val="24"/>
        </w:rPr>
        <w:t xml:space="preserve">, ossia su come </w:t>
      </w:r>
      <w:r w:rsidR="00B51B05">
        <w:rPr>
          <w:rFonts w:ascii="Times New Roman" w:hAnsi="Times New Roman" w:cs="Times New Roman"/>
          <w:sz w:val="24"/>
          <w:szCs w:val="24"/>
        </w:rPr>
        <w:t xml:space="preserve">porsi </w:t>
      </w:r>
      <w:r w:rsidR="000B1F40" w:rsidRPr="00AB28BF">
        <w:rPr>
          <w:rFonts w:ascii="Times New Roman" w:hAnsi="Times New Roman" w:cs="Times New Roman"/>
          <w:sz w:val="24"/>
          <w:szCs w:val="24"/>
        </w:rPr>
        <w:t xml:space="preserve">pubblicamente </w:t>
      </w:r>
      <w:r w:rsidR="00B51B05">
        <w:rPr>
          <w:rFonts w:ascii="Times New Roman" w:hAnsi="Times New Roman" w:cs="Times New Roman"/>
          <w:sz w:val="24"/>
          <w:szCs w:val="24"/>
        </w:rPr>
        <w:t xml:space="preserve">di fronte a </w:t>
      </w:r>
      <w:r w:rsidR="000B1F40" w:rsidRPr="00AB28BF">
        <w:rPr>
          <w:rFonts w:ascii="Times New Roman" w:hAnsi="Times New Roman" w:cs="Times New Roman"/>
          <w:sz w:val="24"/>
          <w:szCs w:val="24"/>
        </w:rPr>
        <w:t>quei discorsi che</w:t>
      </w:r>
      <w:r w:rsidR="00B51B05">
        <w:rPr>
          <w:rFonts w:ascii="Times New Roman" w:hAnsi="Times New Roman" w:cs="Times New Roman"/>
          <w:sz w:val="24"/>
          <w:szCs w:val="24"/>
        </w:rPr>
        <w:t>,</w:t>
      </w:r>
      <w:r w:rsidR="000B1F40" w:rsidRPr="00AB28BF">
        <w:rPr>
          <w:rFonts w:ascii="Times New Roman" w:hAnsi="Times New Roman" w:cs="Times New Roman"/>
          <w:sz w:val="24"/>
          <w:szCs w:val="24"/>
        </w:rPr>
        <w:t xml:space="preserve"> incitando all’odio</w:t>
      </w:r>
      <w:r w:rsidR="00286180">
        <w:rPr>
          <w:rFonts w:ascii="Times New Roman" w:hAnsi="Times New Roman" w:cs="Times New Roman"/>
          <w:sz w:val="24"/>
          <w:szCs w:val="24"/>
        </w:rPr>
        <w:t>, al disprezzo e alla inferiorizzazione di</w:t>
      </w:r>
      <w:r w:rsidR="000B1F40" w:rsidRPr="00AB28BF">
        <w:rPr>
          <w:rFonts w:ascii="Times New Roman" w:hAnsi="Times New Roman" w:cs="Times New Roman"/>
          <w:sz w:val="24"/>
          <w:szCs w:val="24"/>
        </w:rPr>
        <w:t xml:space="preserve"> gruppi oppressi</w:t>
      </w:r>
      <w:r w:rsidR="00B51B05">
        <w:rPr>
          <w:rFonts w:ascii="Times New Roman" w:hAnsi="Times New Roman" w:cs="Times New Roman"/>
          <w:sz w:val="24"/>
          <w:szCs w:val="24"/>
        </w:rPr>
        <w:t>, vuoi direttamente con insulti</w:t>
      </w:r>
      <w:r w:rsidR="00286180">
        <w:rPr>
          <w:rFonts w:ascii="Times New Roman" w:hAnsi="Times New Roman" w:cs="Times New Roman"/>
          <w:sz w:val="24"/>
          <w:szCs w:val="24"/>
        </w:rPr>
        <w:t xml:space="preserve"> </w:t>
      </w:r>
      <w:r w:rsidR="00286180" w:rsidRPr="006D7C2D">
        <w:rPr>
          <w:rFonts w:ascii="Times New Roman" w:hAnsi="Times New Roman" w:cs="Times New Roman"/>
          <w:sz w:val="24"/>
          <w:szCs w:val="24"/>
        </w:rPr>
        <w:t>(fighting words</w:t>
      </w:r>
      <w:r w:rsidR="00286180">
        <w:rPr>
          <w:rFonts w:ascii="Times New Roman" w:hAnsi="Times New Roman" w:cs="Times New Roman"/>
          <w:sz w:val="24"/>
          <w:szCs w:val="24"/>
        </w:rPr>
        <w:t>)</w:t>
      </w:r>
      <w:r w:rsidR="00B51B05">
        <w:rPr>
          <w:rFonts w:ascii="Times New Roman" w:hAnsi="Times New Roman" w:cs="Times New Roman"/>
          <w:sz w:val="24"/>
          <w:szCs w:val="24"/>
        </w:rPr>
        <w:t xml:space="preserve">, vuoi con tesi più articolate, </w:t>
      </w:r>
      <w:r w:rsidR="000B1F40" w:rsidRPr="00AB28BF">
        <w:rPr>
          <w:rFonts w:ascii="Times New Roman" w:hAnsi="Times New Roman" w:cs="Times New Roman"/>
          <w:sz w:val="24"/>
          <w:szCs w:val="24"/>
        </w:rPr>
        <w:t xml:space="preserve">ne rinforzano la marginalizzazione sociale. </w:t>
      </w:r>
      <w:proofErr w:type="gramStart"/>
      <w:r w:rsidR="000B1F40" w:rsidRPr="00AB28BF">
        <w:rPr>
          <w:rFonts w:ascii="Times New Roman" w:hAnsi="Times New Roman" w:cs="Times New Roman"/>
          <w:sz w:val="24"/>
          <w:szCs w:val="24"/>
        </w:rPr>
        <w:t>E’</w:t>
      </w:r>
      <w:proofErr w:type="gramEnd"/>
      <w:r w:rsidR="00B51B05">
        <w:rPr>
          <w:rFonts w:ascii="Times New Roman" w:hAnsi="Times New Roman" w:cs="Times New Roman"/>
          <w:sz w:val="24"/>
          <w:szCs w:val="24"/>
        </w:rPr>
        <w:t xml:space="preserve"> </w:t>
      </w:r>
      <w:r w:rsidR="000B1F40" w:rsidRPr="00AB28BF">
        <w:rPr>
          <w:rFonts w:ascii="Times New Roman" w:hAnsi="Times New Roman" w:cs="Times New Roman"/>
          <w:sz w:val="24"/>
          <w:szCs w:val="24"/>
        </w:rPr>
        <w:t xml:space="preserve">importante al proposito distinguere fra la discussione </w:t>
      </w:r>
      <w:r w:rsidR="000B1F40" w:rsidRPr="006D7C2D">
        <w:rPr>
          <w:rFonts w:ascii="Times New Roman" w:hAnsi="Times New Roman" w:cs="Times New Roman"/>
          <w:sz w:val="24"/>
          <w:szCs w:val="24"/>
        </w:rPr>
        <w:t xml:space="preserve">sull’hate speech e le pratiche discorsive offensive </w:t>
      </w:r>
      <w:r w:rsidR="000B1F40" w:rsidRPr="00AB28BF">
        <w:rPr>
          <w:rFonts w:ascii="Times New Roman" w:hAnsi="Times New Roman" w:cs="Times New Roman"/>
          <w:sz w:val="24"/>
          <w:szCs w:val="24"/>
        </w:rPr>
        <w:t>presenti nella società. Queste ultime preesistono alla discussione sull’hate speech</w:t>
      </w:r>
      <w:r w:rsidR="00EA3129" w:rsidRPr="00AB28BF">
        <w:rPr>
          <w:rFonts w:ascii="Times New Roman" w:hAnsi="Times New Roman" w:cs="Times New Roman"/>
          <w:sz w:val="24"/>
          <w:szCs w:val="24"/>
        </w:rPr>
        <w:t xml:space="preserve">, </w:t>
      </w:r>
      <w:r w:rsidR="00B37737" w:rsidRPr="00AB28BF">
        <w:rPr>
          <w:rFonts w:ascii="Times New Roman" w:hAnsi="Times New Roman" w:cs="Times New Roman"/>
          <w:sz w:val="24"/>
          <w:szCs w:val="24"/>
        </w:rPr>
        <w:t>sono anzi ben radicate nelle nostre società, dove discorsi razzisti, omofobi, sessisti etc.</w:t>
      </w:r>
      <w:r w:rsidR="00B51B05">
        <w:rPr>
          <w:rFonts w:ascii="Times New Roman" w:hAnsi="Times New Roman" w:cs="Times New Roman"/>
          <w:sz w:val="24"/>
          <w:szCs w:val="24"/>
        </w:rPr>
        <w:t xml:space="preserve"> fino a un certo punto </w:t>
      </w:r>
      <w:r w:rsidR="00B37737" w:rsidRPr="00AB28BF">
        <w:rPr>
          <w:rFonts w:ascii="Times New Roman" w:hAnsi="Times New Roman" w:cs="Times New Roman"/>
          <w:sz w:val="24"/>
          <w:szCs w:val="24"/>
        </w:rPr>
        <w:t xml:space="preserve">non </w:t>
      </w:r>
      <w:r w:rsidR="00B51B05">
        <w:rPr>
          <w:rFonts w:ascii="Times New Roman" w:hAnsi="Times New Roman" w:cs="Times New Roman"/>
          <w:sz w:val="24"/>
          <w:szCs w:val="24"/>
        </w:rPr>
        <w:t>sono</w:t>
      </w:r>
      <w:r w:rsidR="00B37737" w:rsidRPr="00AB28BF">
        <w:rPr>
          <w:rFonts w:ascii="Times New Roman" w:hAnsi="Times New Roman" w:cs="Times New Roman"/>
          <w:sz w:val="24"/>
          <w:szCs w:val="24"/>
        </w:rPr>
        <w:t xml:space="preserve"> neanche percepiti come problematici, ma oggetti di lazzi</w:t>
      </w:r>
      <w:r w:rsidR="006F187E" w:rsidRPr="00AB28BF">
        <w:rPr>
          <w:rFonts w:ascii="Times New Roman" w:hAnsi="Times New Roman" w:cs="Times New Roman"/>
          <w:sz w:val="24"/>
          <w:szCs w:val="24"/>
        </w:rPr>
        <w:t xml:space="preserve"> </w:t>
      </w:r>
      <w:r w:rsidR="00B37737" w:rsidRPr="00AB28BF">
        <w:rPr>
          <w:rFonts w:ascii="Times New Roman" w:hAnsi="Times New Roman" w:cs="Times New Roman"/>
          <w:sz w:val="24"/>
          <w:szCs w:val="24"/>
        </w:rPr>
        <w:t xml:space="preserve">e storielle salaci. Perché allora, a un certo punto, l’hate speech diventa tema di discussione pubblica e di analisi critica? Il fatto è che nel contesto delle battaglie sul multiculturalismo, sul femminismo e sulle differenze, i bersagli d’odio </w:t>
      </w:r>
      <w:r w:rsidR="00B37737" w:rsidRPr="006D7C2D">
        <w:rPr>
          <w:rFonts w:ascii="Times New Roman" w:hAnsi="Times New Roman" w:cs="Times New Roman"/>
          <w:b/>
          <w:bCs/>
          <w:sz w:val="24"/>
          <w:szCs w:val="24"/>
        </w:rPr>
        <w:t>cominciano a resistere</w:t>
      </w:r>
      <w:r w:rsidR="00B37737" w:rsidRPr="006D7C2D">
        <w:rPr>
          <w:rFonts w:ascii="Times New Roman" w:hAnsi="Times New Roman" w:cs="Times New Roman"/>
          <w:sz w:val="24"/>
          <w:szCs w:val="24"/>
        </w:rPr>
        <w:t xml:space="preserve"> </w:t>
      </w:r>
      <w:r w:rsidR="00B37737" w:rsidRPr="00AB28BF">
        <w:rPr>
          <w:rFonts w:ascii="Times New Roman" w:hAnsi="Times New Roman" w:cs="Times New Roman"/>
          <w:sz w:val="24"/>
          <w:szCs w:val="24"/>
        </w:rPr>
        <w:t xml:space="preserve">ai discorsi offensivi e agli insulti, e </w:t>
      </w:r>
      <w:r w:rsidR="00B37737" w:rsidRPr="006D7C2D">
        <w:rPr>
          <w:rFonts w:ascii="Times New Roman" w:hAnsi="Times New Roman" w:cs="Times New Roman"/>
          <w:sz w:val="24"/>
          <w:szCs w:val="24"/>
        </w:rPr>
        <w:t>rivendicano la non tollerabilità dell’hate speech</w:t>
      </w:r>
      <w:r w:rsidR="00B37737" w:rsidRPr="00AB28BF">
        <w:rPr>
          <w:rFonts w:ascii="Times New Roman" w:hAnsi="Times New Roman" w:cs="Times New Roman"/>
          <w:sz w:val="24"/>
          <w:szCs w:val="24"/>
        </w:rPr>
        <w:t>. Finché chi pronunciava discorsi d’odio era certo di trovare un uditorio simpatetico</w:t>
      </w:r>
      <w:r w:rsidR="00AB28BF" w:rsidRPr="00AB28BF">
        <w:rPr>
          <w:rFonts w:ascii="Times New Roman" w:hAnsi="Times New Roman" w:cs="Times New Roman"/>
          <w:sz w:val="24"/>
          <w:szCs w:val="24"/>
        </w:rPr>
        <w:t xml:space="preserve"> e complice, il discorso d’odio è stato tollerato di default. Un recente studio ha efficacemente argomentato che i</w:t>
      </w:r>
      <w:r w:rsidR="0099086C" w:rsidRPr="00AB28BF">
        <w:rPr>
          <w:rFonts w:ascii="Times New Roman" w:hAnsi="Times New Roman" w:cs="Times New Roman"/>
          <w:sz w:val="24"/>
          <w:szCs w:val="24"/>
        </w:rPr>
        <w:t xml:space="preserve">l </w:t>
      </w:r>
      <w:r w:rsidR="0099086C" w:rsidRPr="006D7C2D">
        <w:rPr>
          <w:rFonts w:ascii="Times New Roman" w:hAnsi="Times New Roman" w:cs="Times New Roman"/>
          <w:sz w:val="24"/>
          <w:szCs w:val="24"/>
        </w:rPr>
        <w:t>discor</w:t>
      </w:r>
      <w:r w:rsidR="006D7C2D">
        <w:rPr>
          <w:rFonts w:ascii="Times New Roman" w:hAnsi="Times New Roman" w:cs="Times New Roman"/>
          <w:sz w:val="24"/>
          <w:szCs w:val="24"/>
        </w:rPr>
        <w:t>s</w:t>
      </w:r>
      <w:r w:rsidR="0099086C" w:rsidRPr="006D7C2D">
        <w:rPr>
          <w:rFonts w:ascii="Times New Roman" w:hAnsi="Times New Roman" w:cs="Times New Roman"/>
          <w:sz w:val="24"/>
          <w:szCs w:val="24"/>
        </w:rPr>
        <w:t>o</w:t>
      </w:r>
      <w:r w:rsidR="0099086C" w:rsidRPr="00AB28BF">
        <w:rPr>
          <w:rFonts w:ascii="Times New Roman" w:hAnsi="Times New Roman" w:cs="Times New Roman"/>
          <w:sz w:val="24"/>
          <w:szCs w:val="24"/>
        </w:rPr>
        <w:t xml:space="preserve"> d’odio implica che il parlante si sintonizz</w:t>
      </w:r>
      <w:r w:rsidR="00AB28BF" w:rsidRPr="00AB28BF">
        <w:rPr>
          <w:rFonts w:ascii="Times New Roman" w:hAnsi="Times New Roman" w:cs="Times New Roman"/>
          <w:sz w:val="24"/>
          <w:szCs w:val="24"/>
        </w:rPr>
        <w:t>i</w:t>
      </w:r>
      <w:r w:rsidR="0099086C" w:rsidRPr="00AB28BF">
        <w:rPr>
          <w:rFonts w:ascii="Times New Roman" w:hAnsi="Times New Roman" w:cs="Times New Roman"/>
          <w:sz w:val="24"/>
          <w:szCs w:val="24"/>
        </w:rPr>
        <w:t xml:space="preserve"> con il suo uditorio che riconosce e si riconosce in quel discorso (Fumagalli 2020)</w:t>
      </w:r>
      <w:r w:rsidR="00AB28BF" w:rsidRPr="00AB28BF">
        <w:rPr>
          <w:rFonts w:ascii="Times New Roman" w:hAnsi="Times New Roman" w:cs="Times New Roman"/>
          <w:sz w:val="24"/>
          <w:szCs w:val="24"/>
        </w:rPr>
        <w:t xml:space="preserve">. </w:t>
      </w:r>
      <w:r w:rsidR="00B51B05">
        <w:rPr>
          <w:rFonts w:ascii="Times New Roman" w:hAnsi="Times New Roman" w:cs="Times New Roman"/>
          <w:sz w:val="24"/>
          <w:szCs w:val="24"/>
        </w:rPr>
        <w:t xml:space="preserve">Finché </w:t>
      </w:r>
      <w:r w:rsidR="00BA48DD">
        <w:rPr>
          <w:rFonts w:ascii="Times New Roman" w:hAnsi="Times New Roman" w:cs="Times New Roman"/>
          <w:sz w:val="24"/>
          <w:szCs w:val="24"/>
        </w:rPr>
        <w:t xml:space="preserve">parlante e uditorio sono sulla stessa lunghezza d’onda, nessuno percepisce il discorso d’odio come tale. </w:t>
      </w:r>
      <w:r w:rsidR="00AB28BF" w:rsidRPr="00AB28BF">
        <w:rPr>
          <w:rFonts w:ascii="Times New Roman" w:hAnsi="Times New Roman" w:cs="Times New Roman"/>
          <w:sz w:val="24"/>
          <w:szCs w:val="24"/>
        </w:rPr>
        <w:t>L’hate speech diventa</w:t>
      </w:r>
      <w:r w:rsidR="001B702A">
        <w:rPr>
          <w:rFonts w:ascii="Times New Roman" w:hAnsi="Times New Roman" w:cs="Times New Roman"/>
          <w:sz w:val="24"/>
          <w:szCs w:val="24"/>
        </w:rPr>
        <w:t xml:space="preserve"> invece</w:t>
      </w:r>
      <w:r w:rsidR="00AB28BF" w:rsidRPr="00AB28BF">
        <w:rPr>
          <w:rFonts w:ascii="Times New Roman" w:hAnsi="Times New Roman" w:cs="Times New Roman"/>
          <w:sz w:val="24"/>
          <w:szCs w:val="24"/>
        </w:rPr>
        <w:t xml:space="preserve"> una </w:t>
      </w:r>
      <w:r w:rsidR="00AB28BF">
        <w:rPr>
          <w:rFonts w:ascii="Times New Roman" w:hAnsi="Times New Roman" w:cs="Times New Roman"/>
          <w:sz w:val="24"/>
          <w:szCs w:val="24"/>
        </w:rPr>
        <w:t xml:space="preserve">questione pubblica quando inizia una resistenza e una denuncia da </w:t>
      </w:r>
      <w:r w:rsidR="00AB28BF" w:rsidRPr="006D7C2D">
        <w:rPr>
          <w:rFonts w:ascii="Times New Roman" w:hAnsi="Times New Roman" w:cs="Times New Roman"/>
          <w:sz w:val="24"/>
          <w:szCs w:val="24"/>
        </w:rPr>
        <w:t>parte</w:t>
      </w:r>
      <w:r w:rsidR="001B702A" w:rsidRPr="006D7C2D">
        <w:rPr>
          <w:rFonts w:ascii="Times New Roman" w:hAnsi="Times New Roman" w:cs="Times New Roman"/>
          <w:sz w:val="24"/>
          <w:szCs w:val="24"/>
        </w:rPr>
        <w:t xml:space="preserve"> di</w:t>
      </w:r>
      <w:r w:rsidR="001B702A">
        <w:rPr>
          <w:rFonts w:ascii="Times New Roman" w:hAnsi="Times New Roman" w:cs="Times New Roman"/>
          <w:sz w:val="24"/>
          <w:szCs w:val="24"/>
        </w:rPr>
        <w:t xml:space="preserve"> chi ne è fatto </w:t>
      </w:r>
      <w:r w:rsidR="001B702A" w:rsidRPr="006D7C2D">
        <w:rPr>
          <w:rFonts w:ascii="Times New Roman" w:hAnsi="Times New Roman" w:cs="Times New Roman"/>
          <w:sz w:val="24"/>
          <w:szCs w:val="24"/>
        </w:rPr>
        <w:t>bersaglio</w:t>
      </w:r>
      <w:r w:rsidR="006D7C2D">
        <w:rPr>
          <w:rFonts w:ascii="Times New Roman" w:hAnsi="Times New Roman" w:cs="Times New Roman"/>
          <w:sz w:val="24"/>
          <w:szCs w:val="24"/>
        </w:rPr>
        <w:t>.</w:t>
      </w:r>
      <w:r w:rsidR="001B702A" w:rsidRPr="006D7C2D">
        <w:rPr>
          <w:rFonts w:ascii="Times New Roman" w:hAnsi="Times New Roman" w:cs="Times New Roman"/>
          <w:sz w:val="24"/>
          <w:szCs w:val="24"/>
        </w:rPr>
        <w:t xml:space="preserve"> </w:t>
      </w:r>
      <w:r w:rsidR="006D7C2D">
        <w:rPr>
          <w:rFonts w:ascii="Times New Roman" w:hAnsi="Times New Roman" w:cs="Times New Roman"/>
          <w:sz w:val="24"/>
          <w:szCs w:val="24"/>
        </w:rPr>
        <w:t xml:space="preserve">Resistenza e denuncia che </w:t>
      </w:r>
      <w:r w:rsidR="00AB28BF">
        <w:rPr>
          <w:rFonts w:ascii="Times New Roman" w:hAnsi="Times New Roman" w:cs="Times New Roman"/>
          <w:sz w:val="24"/>
          <w:szCs w:val="24"/>
        </w:rPr>
        <w:t>promuov</w:t>
      </w:r>
      <w:r w:rsidR="006D7C2D">
        <w:rPr>
          <w:rFonts w:ascii="Times New Roman" w:hAnsi="Times New Roman" w:cs="Times New Roman"/>
          <w:sz w:val="24"/>
          <w:szCs w:val="24"/>
        </w:rPr>
        <w:t xml:space="preserve">ono </w:t>
      </w:r>
      <w:r w:rsidR="00AB28BF">
        <w:rPr>
          <w:rFonts w:ascii="Times New Roman" w:hAnsi="Times New Roman" w:cs="Times New Roman"/>
          <w:sz w:val="24"/>
          <w:szCs w:val="24"/>
        </w:rPr>
        <w:t xml:space="preserve">nel contempo pratiche discorsive contrarie ai discorsi d’odio.  </w:t>
      </w:r>
      <w:r w:rsidR="00BA48DD">
        <w:rPr>
          <w:rFonts w:ascii="Times New Roman" w:hAnsi="Times New Roman" w:cs="Times New Roman"/>
          <w:sz w:val="24"/>
          <w:szCs w:val="24"/>
        </w:rPr>
        <w:t>A quel punto</w:t>
      </w:r>
      <w:r w:rsidR="00AB28BF">
        <w:rPr>
          <w:rFonts w:ascii="Times New Roman" w:hAnsi="Times New Roman" w:cs="Times New Roman"/>
          <w:sz w:val="24"/>
          <w:szCs w:val="24"/>
        </w:rPr>
        <w:t>,</w:t>
      </w:r>
      <w:r w:rsidR="00BA48DD">
        <w:rPr>
          <w:rFonts w:ascii="Times New Roman" w:hAnsi="Times New Roman" w:cs="Times New Roman"/>
          <w:sz w:val="24"/>
          <w:szCs w:val="24"/>
        </w:rPr>
        <w:t xml:space="preserve"> quando la questione è stata pubblicamente sollevata ed è nota,</w:t>
      </w:r>
      <w:r w:rsidR="00AB28BF">
        <w:rPr>
          <w:rFonts w:ascii="Times New Roman" w:hAnsi="Times New Roman" w:cs="Times New Roman"/>
          <w:sz w:val="24"/>
          <w:szCs w:val="24"/>
        </w:rPr>
        <w:t xml:space="preserve"> chi ne fa uso deve porsi il problema di selezionare il proprio uditorio </w:t>
      </w:r>
      <w:r w:rsidR="00D35A43">
        <w:rPr>
          <w:rFonts w:ascii="Times New Roman" w:hAnsi="Times New Roman" w:cs="Times New Roman"/>
          <w:sz w:val="24"/>
          <w:szCs w:val="24"/>
        </w:rPr>
        <w:t>perché non è più scontato che discorsi d’odio siano accolti e accettati da chiunque.</w:t>
      </w:r>
      <w:r w:rsidR="00BA48DD">
        <w:rPr>
          <w:rFonts w:ascii="Times New Roman" w:hAnsi="Times New Roman" w:cs="Times New Roman"/>
          <w:sz w:val="24"/>
          <w:szCs w:val="24"/>
        </w:rPr>
        <w:t xml:space="preserve"> </w:t>
      </w:r>
    </w:p>
    <w:p w14:paraId="0F947035" w14:textId="77777777" w:rsidR="00BA48DD" w:rsidRDefault="00BA48DD" w:rsidP="00021C54">
      <w:pPr>
        <w:spacing w:after="0" w:line="360" w:lineRule="auto"/>
        <w:jc w:val="both"/>
        <w:rPr>
          <w:rFonts w:ascii="Times New Roman" w:hAnsi="Times New Roman" w:cs="Times New Roman"/>
          <w:sz w:val="24"/>
          <w:szCs w:val="24"/>
        </w:rPr>
      </w:pPr>
    </w:p>
    <w:p w14:paraId="4CA16284" w14:textId="77777777" w:rsidR="00BA48DD" w:rsidRPr="002F28FE" w:rsidRDefault="002F28FE" w:rsidP="002F28FE">
      <w:pPr>
        <w:pStyle w:val="Paragrafoelenco"/>
        <w:numPr>
          <w:ilvl w:val="0"/>
          <w:numId w:val="7"/>
        </w:numPr>
        <w:spacing w:line="360" w:lineRule="auto"/>
        <w:jc w:val="both"/>
      </w:pPr>
      <w:r>
        <w:t>Argomenti a favore delle restrizioni</w:t>
      </w:r>
    </w:p>
    <w:p w14:paraId="664D43CF" w14:textId="28105246" w:rsidR="00E039AC" w:rsidRDefault="00BA48DD" w:rsidP="009448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Chi proclama </w:t>
      </w:r>
      <w:r w:rsidR="001B702A">
        <w:rPr>
          <w:rFonts w:ascii="Times New Roman" w:hAnsi="Times New Roman" w:cs="Times New Roman"/>
          <w:sz w:val="24"/>
          <w:szCs w:val="24"/>
        </w:rPr>
        <w:t xml:space="preserve">che </w:t>
      </w:r>
      <w:r>
        <w:rPr>
          <w:rFonts w:ascii="Times New Roman" w:hAnsi="Times New Roman" w:cs="Times New Roman"/>
          <w:sz w:val="24"/>
          <w:szCs w:val="24"/>
        </w:rPr>
        <w:t>i discorsi d’odio</w:t>
      </w:r>
      <w:r w:rsidR="001B702A">
        <w:rPr>
          <w:rFonts w:ascii="Times New Roman" w:hAnsi="Times New Roman" w:cs="Times New Roman"/>
          <w:sz w:val="24"/>
          <w:szCs w:val="24"/>
        </w:rPr>
        <w:t xml:space="preserve"> sono</w:t>
      </w:r>
      <w:r>
        <w:rPr>
          <w:rFonts w:ascii="Times New Roman" w:hAnsi="Times New Roman" w:cs="Times New Roman"/>
          <w:sz w:val="24"/>
          <w:szCs w:val="24"/>
        </w:rPr>
        <w:t xml:space="preserve"> intollerabili invoca delle restrizioni a questo tipo di enunciati e insulti, restrizioni di tipo legale, oppure </w:t>
      </w:r>
      <w:r w:rsidRPr="006D7C2D">
        <w:rPr>
          <w:rFonts w:ascii="Times New Roman" w:hAnsi="Times New Roman" w:cs="Times New Roman"/>
          <w:sz w:val="24"/>
          <w:szCs w:val="24"/>
        </w:rPr>
        <w:t>interne</w:t>
      </w:r>
      <w:r>
        <w:rPr>
          <w:rFonts w:ascii="Times New Roman" w:hAnsi="Times New Roman" w:cs="Times New Roman"/>
          <w:sz w:val="24"/>
          <w:szCs w:val="24"/>
        </w:rPr>
        <w:t xml:space="preserve"> a contesti specifici</w:t>
      </w:r>
      <w:r w:rsidR="00E039AC">
        <w:rPr>
          <w:rFonts w:ascii="Times New Roman" w:hAnsi="Times New Roman" w:cs="Times New Roman"/>
          <w:sz w:val="24"/>
          <w:szCs w:val="24"/>
        </w:rPr>
        <w:t xml:space="preserve"> (per es. nei regolamenti delle Università</w:t>
      </w:r>
      <w:r w:rsidR="006D7C2D">
        <w:rPr>
          <w:rFonts w:ascii="Times New Roman" w:hAnsi="Times New Roman" w:cs="Times New Roman"/>
          <w:sz w:val="24"/>
          <w:szCs w:val="24"/>
        </w:rPr>
        <w:t>, o di imprese</w:t>
      </w:r>
      <w:r w:rsidR="00E039AC">
        <w:rPr>
          <w:rFonts w:ascii="Times New Roman" w:hAnsi="Times New Roman" w:cs="Times New Roman"/>
          <w:sz w:val="24"/>
          <w:szCs w:val="24"/>
        </w:rPr>
        <w:t>)</w:t>
      </w:r>
      <w:r>
        <w:rPr>
          <w:rFonts w:ascii="Times New Roman" w:hAnsi="Times New Roman" w:cs="Times New Roman"/>
          <w:sz w:val="24"/>
          <w:szCs w:val="24"/>
        </w:rPr>
        <w:t xml:space="preserve"> </w:t>
      </w:r>
      <w:r w:rsidR="001B702A">
        <w:rPr>
          <w:rFonts w:ascii="Times New Roman" w:hAnsi="Times New Roman" w:cs="Times New Roman"/>
          <w:sz w:val="24"/>
          <w:szCs w:val="24"/>
        </w:rPr>
        <w:t xml:space="preserve">o </w:t>
      </w:r>
      <w:r w:rsidR="006D7C2D">
        <w:rPr>
          <w:rFonts w:ascii="Times New Roman" w:hAnsi="Times New Roman" w:cs="Times New Roman"/>
          <w:sz w:val="24"/>
          <w:szCs w:val="24"/>
        </w:rPr>
        <w:t xml:space="preserve">relative </w:t>
      </w:r>
      <w:r w:rsidR="001B702A">
        <w:rPr>
          <w:rFonts w:ascii="Times New Roman" w:hAnsi="Times New Roman" w:cs="Times New Roman"/>
          <w:sz w:val="24"/>
          <w:szCs w:val="24"/>
        </w:rPr>
        <w:t xml:space="preserve">a </w:t>
      </w:r>
      <w:r>
        <w:rPr>
          <w:rFonts w:ascii="Times New Roman" w:hAnsi="Times New Roman" w:cs="Times New Roman"/>
          <w:sz w:val="24"/>
          <w:szCs w:val="24"/>
        </w:rPr>
        <w:t xml:space="preserve">norme </w:t>
      </w:r>
      <w:r w:rsidR="001B702A">
        <w:rPr>
          <w:rFonts w:ascii="Times New Roman" w:hAnsi="Times New Roman" w:cs="Times New Roman"/>
          <w:sz w:val="24"/>
          <w:szCs w:val="24"/>
        </w:rPr>
        <w:t>e pratiche sociali</w:t>
      </w:r>
      <w:r>
        <w:rPr>
          <w:rFonts w:ascii="Times New Roman" w:hAnsi="Times New Roman" w:cs="Times New Roman"/>
          <w:sz w:val="24"/>
          <w:szCs w:val="24"/>
        </w:rPr>
        <w:t xml:space="preserve">. </w:t>
      </w:r>
      <w:r w:rsidR="00E039AC">
        <w:rPr>
          <w:rFonts w:ascii="Times New Roman" w:hAnsi="Times New Roman" w:cs="Times New Roman"/>
          <w:sz w:val="24"/>
          <w:szCs w:val="24"/>
        </w:rPr>
        <w:t>L’</w:t>
      </w:r>
      <w:r w:rsidR="00824A2E">
        <w:rPr>
          <w:rFonts w:ascii="Times New Roman" w:hAnsi="Times New Roman" w:cs="Times New Roman"/>
          <w:sz w:val="24"/>
          <w:szCs w:val="24"/>
        </w:rPr>
        <w:t xml:space="preserve">argomento generale per la restrizione, di qualunque tipo (legale, istituzionale o sociale) fa riferimento </w:t>
      </w:r>
      <w:r w:rsidR="00824A2E" w:rsidRPr="006D7C2D">
        <w:rPr>
          <w:rFonts w:ascii="Times New Roman" w:hAnsi="Times New Roman" w:cs="Times New Roman"/>
          <w:sz w:val="24"/>
          <w:szCs w:val="24"/>
        </w:rPr>
        <w:t xml:space="preserve">al danno </w:t>
      </w:r>
      <w:r w:rsidR="00824A2E">
        <w:rPr>
          <w:rFonts w:ascii="Times New Roman" w:hAnsi="Times New Roman" w:cs="Times New Roman"/>
          <w:sz w:val="24"/>
          <w:szCs w:val="24"/>
        </w:rPr>
        <w:t xml:space="preserve">che i discorsi d’odio provocano in chi ne è bersaglio. </w:t>
      </w:r>
      <w:r w:rsidR="003759A4">
        <w:rPr>
          <w:rFonts w:ascii="Times New Roman" w:hAnsi="Times New Roman" w:cs="Times New Roman"/>
          <w:sz w:val="24"/>
          <w:szCs w:val="24"/>
        </w:rPr>
        <w:t xml:space="preserve">Secondo un noto argomento nella teoria della tolleranza, risalente a </w:t>
      </w:r>
      <w:r w:rsidR="003759A4">
        <w:rPr>
          <w:rFonts w:ascii="Times New Roman" w:hAnsi="Times New Roman" w:cs="Times New Roman"/>
          <w:sz w:val="24"/>
          <w:szCs w:val="24"/>
        </w:rPr>
        <w:lastRenderedPageBreak/>
        <w:t>John Stuart Mill, il danno a terzi rappresenta una delle ragioni per limitare la tolleranza. Dunque se il discorso d’odio costituisce un danno</w:t>
      </w:r>
      <w:r w:rsidR="001B702A">
        <w:rPr>
          <w:rFonts w:ascii="Times New Roman" w:hAnsi="Times New Roman" w:cs="Times New Roman"/>
          <w:sz w:val="24"/>
          <w:szCs w:val="24"/>
        </w:rPr>
        <w:t xml:space="preserve"> per i suoi bersagli</w:t>
      </w:r>
      <w:r w:rsidR="003759A4">
        <w:rPr>
          <w:rFonts w:ascii="Times New Roman" w:hAnsi="Times New Roman" w:cs="Times New Roman"/>
          <w:sz w:val="24"/>
          <w:szCs w:val="24"/>
        </w:rPr>
        <w:t>, questo</w:t>
      </w:r>
      <w:r w:rsidR="00E039AC">
        <w:rPr>
          <w:rFonts w:ascii="Times New Roman" w:hAnsi="Times New Roman" w:cs="Times New Roman"/>
          <w:sz w:val="24"/>
          <w:szCs w:val="24"/>
        </w:rPr>
        <w:t xml:space="preserve"> fatto</w:t>
      </w:r>
      <w:r w:rsidR="003759A4">
        <w:rPr>
          <w:rFonts w:ascii="Times New Roman" w:hAnsi="Times New Roman" w:cs="Times New Roman"/>
          <w:sz w:val="24"/>
          <w:szCs w:val="24"/>
        </w:rPr>
        <w:t xml:space="preserve"> lo rende </w:t>
      </w:r>
      <w:r w:rsidR="003759A4" w:rsidRPr="006D7C2D">
        <w:rPr>
          <w:rFonts w:ascii="Times New Roman" w:hAnsi="Times New Roman" w:cs="Times New Roman"/>
          <w:sz w:val="24"/>
          <w:szCs w:val="24"/>
        </w:rPr>
        <w:t>pas</w:t>
      </w:r>
      <w:r w:rsidR="006D7C2D">
        <w:rPr>
          <w:rFonts w:ascii="Times New Roman" w:hAnsi="Times New Roman" w:cs="Times New Roman"/>
          <w:sz w:val="24"/>
          <w:szCs w:val="24"/>
        </w:rPr>
        <w:t>si</w:t>
      </w:r>
      <w:r w:rsidR="003759A4" w:rsidRPr="006D7C2D">
        <w:rPr>
          <w:rFonts w:ascii="Times New Roman" w:hAnsi="Times New Roman" w:cs="Times New Roman"/>
          <w:sz w:val="24"/>
          <w:szCs w:val="24"/>
        </w:rPr>
        <w:t>bile</w:t>
      </w:r>
      <w:r w:rsidR="003759A4">
        <w:rPr>
          <w:rFonts w:ascii="Times New Roman" w:hAnsi="Times New Roman" w:cs="Times New Roman"/>
          <w:sz w:val="24"/>
          <w:szCs w:val="24"/>
        </w:rPr>
        <w:t xml:space="preserve"> di restrizioni. </w:t>
      </w:r>
    </w:p>
    <w:p w14:paraId="3D2F3E95" w14:textId="4C20C46E" w:rsidR="0094484B" w:rsidRDefault="00E039AC" w:rsidP="009448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w:t>
      </w:r>
      <w:r w:rsidR="003759A4">
        <w:rPr>
          <w:rFonts w:ascii="Times New Roman" w:hAnsi="Times New Roman" w:cs="Times New Roman"/>
          <w:sz w:val="24"/>
          <w:szCs w:val="24"/>
        </w:rPr>
        <w:t>ediamo in che senso il discorso d’odio rappresenti un danno. Possiamo distinguere tre modalità diverse di interpretare l’hate speech come danno. Un noto argomento sostiene che, p</w:t>
      </w:r>
      <w:r w:rsidR="00824A2E">
        <w:rPr>
          <w:rFonts w:ascii="Times New Roman" w:hAnsi="Times New Roman" w:cs="Times New Roman"/>
          <w:sz w:val="24"/>
          <w:szCs w:val="24"/>
        </w:rPr>
        <w:t xml:space="preserve">oiché chi ne è bersaglio appartiene a un qualche gruppo con una storia di oppressione, esclusione e discriminazione, il discorso d’odio contribuisce a </w:t>
      </w:r>
      <w:r w:rsidR="003759A4">
        <w:rPr>
          <w:rFonts w:ascii="Times New Roman" w:hAnsi="Times New Roman" w:cs="Times New Roman"/>
          <w:sz w:val="24"/>
          <w:szCs w:val="24"/>
        </w:rPr>
        <w:t xml:space="preserve">preservare </w:t>
      </w:r>
      <w:r w:rsidR="00824A2E">
        <w:rPr>
          <w:rFonts w:ascii="Times New Roman" w:hAnsi="Times New Roman" w:cs="Times New Roman"/>
          <w:sz w:val="24"/>
          <w:szCs w:val="24"/>
        </w:rPr>
        <w:t xml:space="preserve">stereotipi e convinzioni che sottolineano lo status inferiore dei membri di quel gruppo rispetto a quello degli altri cittadini. Così facendo, i discorsi d’odio contrastano le lotte per l’inclusione dei membri del gruppo come eguali, </w:t>
      </w:r>
      <w:r w:rsidR="003759A4">
        <w:rPr>
          <w:rFonts w:ascii="Times New Roman" w:hAnsi="Times New Roman" w:cs="Times New Roman"/>
          <w:sz w:val="24"/>
          <w:szCs w:val="24"/>
        </w:rPr>
        <w:t xml:space="preserve">rafforzandone </w:t>
      </w:r>
      <w:r w:rsidR="00824A2E">
        <w:rPr>
          <w:rFonts w:ascii="Times New Roman" w:hAnsi="Times New Roman" w:cs="Times New Roman"/>
          <w:sz w:val="24"/>
          <w:szCs w:val="24"/>
        </w:rPr>
        <w:t xml:space="preserve">invece la marginalizzazione e l’oppressione. In altri termini, il discorso d’odio produrrebbe </w:t>
      </w:r>
      <w:r w:rsidR="00824A2E" w:rsidRPr="006D7C2D">
        <w:rPr>
          <w:rFonts w:ascii="Times New Roman" w:hAnsi="Times New Roman" w:cs="Times New Roman"/>
          <w:i/>
          <w:sz w:val="24"/>
          <w:szCs w:val="24"/>
        </w:rPr>
        <w:t>un danno di disconoscimento</w:t>
      </w:r>
      <w:r w:rsidR="00824A2E" w:rsidRPr="006D7C2D">
        <w:rPr>
          <w:rFonts w:ascii="Times New Roman" w:hAnsi="Times New Roman" w:cs="Times New Roman"/>
          <w:sz w:val="24"/>
          <w:szCs w:val="24"/>
        </w:rPr>
        <w:t xml:space="preserve"> </w:t>
      </w:r>
      <w:r w:rsidR="00F40A89" w:rsidRPr="006D7C2D">
        <w:rPr>
          <w:rFonts w:ascii="Times New Roman" w:hAnsi="Times New Roman" w:cs="Times New Roman"/>
          <w:sz w:val="24"/>
          <w:szCs w:val="24"/>
        </w:rPr>
        <w:t>(Thompson-</w:t>
      </w:r>
      <w:proofErr w:type="spellStart"/>
      <w:r w:rsidR="00F40A89" w:rsidRPr="006D7C2D">
        <w:rPr>
          <w:rFonts w:ascii="Times New Roman" w:hAnsi="Times New Roman" w:cs="Times New Roman"/>
          <w:sz w:val="24"/>
          <w:szCs w:val="24"/>
        </w:rPr>
        <w:t>Yar</w:t>
      </w:r>
      <w:proofErr w:type="spellEnd"/>
      <w:r w:rsidR="00F40A89" w:rsidRPr="006D7C2D">
        <w:rPr>
          <w:rFonts w:ascii="Times New Roman" w:hAnsi="Times New Roman" w:cs="Times New Roman"/>
          <w:sz w:val="24"/>
          <w:szCs w:val="24"/>
        </w:rPr>
        <w:t xml:space="preserve"> 2011) all’individuo-bersaglio in primis, ma poi a tutto il gruppo, in </w:t>
      </w:r>
      <w:r w:rsidR="00F40A89">
        <w:rPr>
          <w:rFonts w:ascii="Times New Roman" w:hAnsi="Times New Roman" w:cs="Times New Roman"/>
          <w:sz w:val="24"/>
          <w:szCs w:val="24"/>
        </w:rPr>
        <w:t>quanto il singolo è oggetto del discorso d’odio per la sua appartenenza a un gruppo.</w:t>
      </w:r>
      <w:r w:rsidR="001B702A">
        <w:rPr>
          <w:rFonts w:ascii="Times New Roman" w:hAnsi="Times New Roman" w:cs="Times New Roman"/>
          <w:sz w:val="24"/>
          <w:szCs w:val="24"/>
        </w:rPr>
        <w:t xml:space="preserve"> A sua volta il </w:t>
      </w:r>
      <w:r w:rsidR="001B702A" w:rsidRPr="00C70DFB">
        <w:rPr>
          <w:rFonts w:ascii="Times New Roman" w:hAnsi="Times New Roman" w:cs="Times New Roman"/>
          <w:sz w:val="24"/>
          <w:szCs w:val="24"/>
        </w:rPr>
        <w:t xml:space="preserve">danno simbolico </w:t>
      </w:r>
      <w:r w:rsidR="001B702A">
        <w:rPr>
          <w:rFonts w:ascii="Times New Roman" w:hAnsi="Times New Roman" w:cs="Times New Roman"/>
          <w:sz w:val="24"/>
          <w:szCs w:val="24"/>
        </w:rPr>
        <w:t>può essere identificato più specificamente in un attacco alla dignità dei bersagli del discorso d’odio (</w:t>
      </w:r>
      <w:proofErr w:type="spellStart"/>
      <w:r w:rsidR="001B702A">
        <w:rPr>
          <w:rFonts w:ascii="Times New Roman" w:hAnsi="Times New Roman" w:cs="Times New Roman"/>
          <w:sz w:val="24"/>
          <w:szCs w:val="24"/>
        </w:rPr>
        <w:t>Waldron</w:t>
      </w:r>
      <w:proofErr w:type="spellEnd"/>
      <w:r w:rsidR="001B702A">
        <w:rPr>
          <w:rFonts w:ascii="Times New Roman" w:hAnsi="Times New Roman" w:cs="Times New Roman"/>
          <w:sz w:val="24"/>
          <w:szCs w:val="24"/>
        </w:rPr>
        <w:t xml:space="preserve"> 2012) o al rispetto di sé (</w:t>
      </w:r>
      <w:proofErr w:type="spellStart"/>
      <w:r w:rsidR="001B702A">
        <w:rPr>
          <w:rFonts w:ascii="Times New Roman" w:hAnsi="Times New Roman" w:cs="Times New Roman"/>
          <w:sz w:val="24"/>
          <w:szCs w:val="24"/>
        </w:rPr>
        <w:t>Seglow</w:t>
      </w:r>
      <w:proofErr w:type="spellEnd"/>
      <w:r w:rsidR="001B702A">
        <w:rPr>
          <w:rFonts w:ascii="Times New Roman" w:hAnsi="Times New Roman" w:cs="Times New Roman"/>
          <w:sz w:val="24"/>
          <w:szCs w:val="24"/>
        </w:rPr>
        <w:t xml:space="preserve"> 2016). </w:t>
      </w:r>
      <w:r w:rsidR="00F40A89">
        <w:rPr>
          <w:rFonts w:ascii="Times New Roman" w:hAnsi="Times New Roman" w:cs="Times New Roman"/>
          <w:sz w:val="24"/>
          <w:szCs w:val="24"/>
        </w:rPr>
        <w:t xml:space="preserve"> </w:t>
      </w:r>
      <w:r w:rsidR="003759A4">
        <w:rPr>
          <w:rFonts w:ascii="Times New Roman" w:hAnsi="Times New Roman" w:cs="Times New Roman"/>
          <w:sz w:val="24"/>
          <w:szCs w:val="24"/>
        </w:rPr>
        <w:t xml:space="preserve">Pertanto se ci si impegna per l’inclusione nella cittadinanza e nella società di chiunque come eguale, allora il discorso d’odio deve essere contrastato e sanzionato, proprio perché ripropone </w:t>
      </w:r>
      <w:r w:rsidR="0094484B">
        <w:rPr>
          <w:rFonts w:ascii="Times New Roman" w:hAnsi="Times New Roman" w:cs="Times New Roman"/>
          <w:sz w:val="24"/>
          <w:szCs w:val="24"/>
        </w:rPr>
        <w:t>simbolicamente lo stato di minorità di certi gruppi</w:t>
      </w:r>
      <w:r w:rsidR="00F35C3C">
        <w:rPr>
          <w:rFonts w:ascii="Times New Roman" w:hAnsi="Times New Roman" w:cs="Times New Roman"/>
          <w:sz w:val="24"/>
          <w:szCs w:val="24"/>
        </w:rPr>
        <w:t>, offendendone dignità e auto-rispetto.</w:t>
      </w:r>
      <w:r w:rsidR="0094484B">
        <w:rPr>
          <w:rFonts w:ascii="Times New Roman" w:hAnsi="Times New Roman" w:cs="Times New Roman"/>
          <w:sz w:val="24"/>
          <w:szCs w:val="24"/>
        </w:rPr>
        <w:t xml:space="preserve">  Un secondo argomento sostiene</w:t>
      </w:r>
      <w:r w:rsidR="006F572F">
        <w:rPr>
          <w:rFonts w:ascii="Times New Roman" w:hAnsi="Times New Roman" w:cs="Times New Roman"/>
          <w:sz w:val="24"/>
          <w:szCs w:val="24"/>
        </w:rPr>
        <w:t xml:space="preserve"> invece</w:t>
      </w:r>
      <w:r w:rsidR="0094484B">
        <w:rPr>
          <w:rFonts w:ascii="Times New Roman" w:hAnsi="Times New Roman" w:cs="Times New Roman"/>
          <w:sz w:val="24"/>
          <w:szCs w:val="24"/>
        </w:rPr>
        <w:t xml:space="preserve"> che il discorso d’odio è offensivo e che pertanto genera un danno </w:t>
      </w:r>
      <w:r w:rsidR="00F40A89">
        <w:rPr>
          <w:rFonts w:ascii="Times New Roman" w:hAnsi="Times New Roman" w:cs="Times New Roman"/>
          <w:sz w:val="24"/>
          <w:szCs w:val="24"/>
        </w:rPr>
        <w:t>direttamente legato all’offesa</w:t>
      </w:r>
      <w:r w:rsidR="00F40A89" w:rsidRPr="00C70DFB">
        <w:rPr>
          <w:rFonts w:ascii="Times New Roman" w:hAnsi="Times New Roman" w:cs="Times New Roman"/>
          <w:sz w:val="24"/>
          <w:szCs w:val="24"/>
        </w:rPr>
        <w:t>, alla ferita provocata dall’offesa</w:t>
      </w:r>
      <w:r w:rsidR="00F40A89">
        <w:rPr>
          <w:rFonts w:ascii="Times New Roman" w:hAnsi="Times New Roman" w:cs="Times New Roman"/>
          <w:sz w:val="24"/>
          <w:szCs w:val="24"/>
        </w:rPr>
        <w:t>.</w:t>
      </w:r>
      <w:r w:rsidR="006F572F">
        <w:rPr>
          <w:rFonts w:ascii="Times New Roman" w:hAnsi="Times New Roman" w:cs="Times New Roman"/>
          <w:sz w:val="24"/>
          <w:szCs w:val="24"/>
        </w:rPr>
        <w:t xml:space="preserve"> </w:t>
      </w:r>
      <w:r w:rsidR="006F572F" w:rsidRPr="00C70DFB">
        <w:rPr>
          <w:rFonts w:ascii="Times New Roman" w:hAnsi="Times New Roman" w:cs="Times New Roman"/>
          <w:sz w:val="24"/>
          <w:szCs w:val="24"/>
        </w:rPr>
        <w:t>Quest</w:t>
      </w:r>
      <w:r w:rsidR="00C70DFB">
        <w:rPr>
          <w:rFonts w:ascii="Times New Roman" w:hAnsi="Times New Roman" w:cs="Times New Roman"/>
          <w:sz w:val="24"/>
          <w:szCs w:val="24"/>
        </w:rPr>
        <w:t>i</w:t>
      </w:r>
      <w:r w:rsidR="006F572F">
        <w:rPr>
          <w:rFonts w:ascii="Times New Roman" w:hAnsi="Times New Roman" w:cs="Times New Roman"/>
          <w:sz w:val="24"/>
          <w:szCs w:val="24"/>
        </w:rPr>
        <w:t xml:space="preserve"> due argomenti sono spesso presentati in sequenza, l’uno a rinforzo dell’altro. </w:t>
      </w:r>
      <w:r w:rsidR="0094484B">
        <w:rPr>
          <w:rFonts w:ascii="Times New Roman" w:hAnsi="Times New Roman" w:cs="Times New Roman"/>
          <w:sz w:val="24"/>
          <w:szCs w:val="24"/>
        </w:rPr>
        <w:t>Infine alcuni</w:t>
      </w:r>
      <w:r w:rsidR="00F40A89">
        <w:rPr>
          <w:rFonts w:ascii="Times New Roman" w:hAnsi="Times New Roman" w:cs="Times New Roman"/>
          <w:sz w:val="24"/>
          <w:szCs w:val="24"/>
        </w:rPr>
        <w:t xml:space="preserve"> sostengono che il danno non è solo </w:t>
      </w:r>
      <w:r w:rsidR="00F40A89" w:rsidRPr="00C70DFB">
        <w:rPr>
          <w:rFonts w:ascii="Times New Roman" w:hAnsi="Times New Roman" w:cs="Times New Roman"/>
          <w:sz w:val="24"/>
          <w:szCs w:val="24"/>
        </w:rPr>
        <w:t>simbolico</w:t>
      </w:r>
      <w:r w:rsidR="00F40A89">
        <w:rPr>
          <w:rFonts w:ascii="Times New Roman" w:hAnsi="Times New Roman" w:cs="Times New Roman"/>
          <w:sz w:val="24"/>
          <w:szCs w:val="24"/>
        </w:rPr>
        <w:t xml:space="preserve">, come nel primo caso, o </w:t>
      </w:r>
      <w:r w:rsidR="00F40A89" w:rsidRPr="00C70DFB">
        <w:rPr>
          <w:rFonts w:ascii="Times New Roman" w:hAnsi="Times New Roman" w:cs="Times New Roman"/>
          <w:sz w:val="24"/>
          <w:szCs w:val="24"/>
        </w:rPr>
        <w:t>psicologico,</w:t>
      </w:r>
      <w:r w:rsidR="00F40A89">
        <w:rPr>
          <w:rFonts w:ascii="Times New Roman" w:hAnsi="Times New Roman" w:cs="Times New Roman"/>
          <w:sz w:val="24"/>
          <w:szCs w:val="24"/>
        </w:rPr>
        <w:t xml:space="preserve"> come nel secondo, ma </w:t>
      </w:r>
      <w:r w:rsidR="00F40A89" w:rsidRPr="00C70DFB">
        <w:rPr>
          <w:rFonts w:ascii="Times New Roman" w:hAnsi="Times New Roman" w:cs="Times New Roman"/>
          <w:sz w:val="24"/>
          <w:szCs w:val="24"/>
        </w:rPr>
        <w:t>materiale</w:t>
      </w:r>
      <w:r w:rsidR="00F40A89" w:rsidRPr="00712451">
        <w:rPr>
          <w:rFonts w:ascii="Times New Roman" w:hAnsi="Times New Roman" w:cs="Times New Roman"/>
          <w:color w:val="FF0000"/>
          <w:sz w:val="24"/>
          <w:szCs w:val="24"/>
        </w:rPr>
        <w:t xml:space="preserve"> </w:t>
      </w:r>
      <w:r w:rsidR="00F40A89">
        <w:rPr>
          <w:rFonts w:ascii="Times New Roman" w:hAnsi="Times New Roman" w:cs="Times New Roman"/>
          <w:sz w:val="24"/>
          <w:szCs w:val="24"/>
        </w:rPr>
        <w:t>perché il discorso d’odio incita appunto all’odio e moltiplica gli abusi, gli attacchi e gli assalti al gruppo stesso (</w:t>
      </w:r>
      <w:proofErr w:type="spellStart"/>
      <w:r w:rsidR="001B702A" w:rsidRPr="00F40A89">
        <w:rPr>
          <w:rFonts w:ascii="Times New Roman" w:hAnsi="Times New Roman" w:cs="Times New Roman"/>
          <w:sz w:val="24"/>
          <w:szCs w:val="24"/>
        </w:rPr>
        <w:t>Matsuda</w:t>
      </w:r>
      <w:proofErr w:type="spellEnd"/>
      <w:r w:rsidR="001B702A" w:rsidRPr="00F40A89">
        <w:rPr>
          <w:rFonts w:ascii="Times New Roman" w:hAnsi="Times New Roman" w:cs="Times New Roman"/>
          <w:sz w:val="24"/>
          <w:szCs w:val="24"/>
        </w:rPr>
        <w:t xml:space="preserve">, </w:t>
      </w:r>
      <w:r w:rsidR="009B4994">
        <w:rPr>
          <w:rFonts w:ascii="Times New Roman" w:hAnsi="Times New Roman" w:cs="Times New Roman"/>
          <w:sz w:val="24"/>
          <w:szCs w:val="24"/>
        </w:rPr>
        <w:t>et al.</w:t>
      </w:r>
      <w:r w:rsidR="001B702A" w:rsidRPr="00F40A89">
        <w:rPr>
          <w:rFonts w:ascii="Times New Roman" w:hAnsi="Times New Roman" w:cs="Times New Roman"/>
          <w:sz w:val="24"/>
          <w:szCs w:val="24"/>
        </w:rPr>
        <w:t xml:space="preserve">1992, </w:t>
      </w:r>
      <w:proofErr w:type="spellStart"/>
      <w:r w:rsidR="001B702A" w:rsidRPr="00F40A89">
        <w:rPr>
          <w:rFonts w:ascii="Times New Roman" w:hAnsi="Times New Roman" w:cs="Times New Roman"/>
          <w:sz w:val="24"/>
          <w:szCs w:val="24"/>
        </w:rPr>
        <w:t>McKinnon</w:t>
      </w:r>
      <w:proofErr w:type="spellEnd"/>
      <w:r w:rsidR="001B702A" w:rsidRPr="00F40A89">
        <w:rPr>
          <w:rFonts w:ascii="Times New Roman" w:hAnsi="Times New Roman" w:cs="Times New Roman"/>
          <w:sz w:val="24"/>
          <w:szCs w:val="24"/>
        </w:rPr>
        <w:t xml:space="preserve"> 1993)</w:t>
      </w:r>
      <w:r w:rsidR="00F40A89">
        <w:rPr>
          <w:rFonts w:ascii="Times New Roman" w:hAnsi="Times New Roman" w:cs="Times New Roman"/>
          <w:sz w:val="24"/>
          <w:szCs w:val="24"/>
        </w:rPr>
        <w:t xml:space="preserve">. Quest’ultima posizione è stata contestata da molti, perché è certo </w:t>
      </w:r>
      <w:r w:rsidR="006F572F">
        <w:rPr>
          <w:rFonts w:ascii="Times New Roman" w:hAnsi="Times New Roman" w:cs="Times New Roman"/>
          <w:sz w:val="24"/>
          <w:szCs w:val="24"/>
        </w:rPr>
        <w:t xml:space="preserve">problematico </w:t>
      </w:r>
      <w:r w:rsidR="00F40A89">
        <w:rPr>
          <w:rFonts w:ascii="Times New Roman" w:hAnsi="Times New Roman" w:cs="Times New Roman"/>
          <w:sz w:val="24"/>
          <w:szCs w:val="24"/>
        </w:rPr>
        <w:t>stabilire un preciso legame di causa</w:t>
      </w:r>
      <w:r w:rsidR="006F572F">
        <w:rPr>
          <w:rFonts w:ascii="Times New Roman" w:hAnsi="Times New Roman" w:cs="Times New Roman"/>
          <w:sz w:val="24"/>
          <w:szCs w:val="24"/>
        </w:rPr>
        <w:t>/</w:t>
      </w:r>
      <w:r w:rsidR="00F40A89">
        <w:rPr>
          <w:rFonts w:ascii="Times New Roman" w:hAnsi="Times New Roman" w:cs="Times New Roman"/>
          <w:sz w:val="24"/>
          <w:szCs w:val="24"/>
        </w:rPr>
        <w:t>effetto tra incitamento all’odio e attacchi personali. Inoltre, se come detto sopra</w:t>
      </w:r>
      <w:r w:rsidR="00F40A89" w:rsidRPr="00C70DFB">
        <w:rPr>
          <w:rFonts w:ascii="Times New Roman" w:hAnsi="Times New Roman" w:cs="Times New Roman"/>
          <w:sz w:val="24"/>
          <w:szCs w:val="24"/>
        </w:rPr>
        <w:t xml:space="preserve">, </w:t>
      </w:r>
      <w:r w:rsidR="00F40A89">
        <w:rPr>
          <w:rFonts w:ascii="Times New Roman" w:hAnsi="Times New Roman" w:cs="Times New Roman"/>
          <w:sz w:val="24"/>
          <w:szCs w:val="24"/>
        </w:rPr>
        <w:t xml:space="preserve">il discorso d’odio prospera con la complicità dell’uditorio, </w:t>
      </w:r>
      <w:r w:rsidR="006F572F">
        <w:rPr>
          <w:rFonts w:ascii="Times New Roman" w:hAnsi="Times New Roman" w:cs="Times New Roman"/>
          <w:sz w:val="24"/>
          <w:szCs w:val="24"/>
        </w:rPr>
        <w:t xml:space="preserve">non è il parlante che incita all’odio, che è invece ben radicato nell’uditorio complice </w:t>
      </w:r>
      <w:r w:rsidR="0094484B">
        <w:rPr>
          <w:rFonts w:ascii="Times New Roman" w:hAnsi="Times New Roman" w:cs="Times New Roman"/>
          <w:sz w:val="24"/>
          <w:szCs w:val="24"/>
        </w:rPr>
        <w:t xml:space="preserve">(Fumagalli 2020). </w:t>
      </w:r>
      <w:r w:rsidR="006F572F">
        <w:rPr>
          <w:rFonts w:ascii="Times New Roman" w:hAnsi="Times New Roman" w:cs="Times New Roman"/>
          <w:sz w:val="24"/>
          <w:szCs w:val="24"/>
        </w:rPr>
        <w:t xml:space="preserve"> </w:t>
      </w:r>
      <w:r w:rsidR="00F40A89">
        <w:rPr>
          <w:rFonts w:ascii="Times New Roman" w:hAnsi="Times New Roman" w:cs="Times New Roman"/>
          <w:sz w:val="24"/>
          <w:szCs w:val="24"/>
        </w:rPr>
        <w:t xml:space="preserve">In questo senso, </w:t>
      </w:r>
      <w:r w:rsidR="003759A4">
        <w:rPr>
          <w:rFonts w:ascii="Times New Roman" w:hAnsi="Times New Roman" w:cs="Times New Roman"/>
          <w:sz w:val="24"/>
          <w:szCs w:val="24"/>
        </w:rPr>
        <w:t xml:space="preserve">è </w:t>
      </w:r>
      <w:r w:rsidR="006F572F">
        <w:rPr>
          <w:rFonts w:ascii="Times New Roman" w:hAnsi="Times New Roman" w:cs="Times New Roman"/>
          <w:sz w:val="24"/>
          <w:szCs w:val="24"/>
        </w:rPr>
        <w:t>la diffusione nel</w:t>
      </w:r>
      <w:r w:rsidR="003759A4">
        <w:rPr>
          <w:rFonts w:ascii="Times New Roman" w:hAnsi="Times New Roman" w:cs="Times New Roman"/>
          <w:sz w:val="24"/>
          <w:szCs w:val="24"/>
        </w:rPr>
        <w:t xml:space="preserve">l’uditorio </w:t>
      </w:r>
      <w:r w:rsidR="006F572F">
        <w:rPr>
          <w:rFonts w:ascii="Times New Roman" w:hAnsi="Times New Roman" w:cs="Times New Roman"/>
          <w:sz w:val="24"/>
          <w:szCs w:val="24"/>
        </w:rPr>
        <w:t xml:space="preserve">di stereotipi e sentimenti intolleranti verso donne, neri, gay, disabili etc. </w:t>
      </w:r>
      <w:r w:rsidR="003759A4">
        <w:rPr>
          <w:rFonts w:ascii="Times New Roman" w:hAnsi="Times New Roman" w:cs="Times New Roman"/>
          <w:sz w:val="24"/>
          <w:szCs w:val="24"/>
        </w:rPr>
        <w:t>che rende possibile al parlante esprimersi in un certo modo, e</w:t>
      </w:r>
      <w:r w:rsidR="0094484B">
        <w:rPr>
          <w:rFonts w:ascii="Times New Roman" w:hAnsi="Times New Roman" w:cs="Times New Roman"/>
          <w:sz w:val="24"/>
          <w:szCs w:val="24"/>
        </w:rPr>
        <w:t xml:space="preserve"> non quest’ultimo che col </w:t>
      </w:r>
      <w:r w:rsidR="00FB2BFC">
        <w:rPr>
          <w:rFonts w:ascii="Times New Roman" w:hAnsi="Times New Roman" w:cs="Times New Roman"/>
          <w:sz w:val="24"/>
          <w:szCs w:val="24"/>
        </w:rPr>
        <w:t xml:space="preserve">suo </w:t>
      </w:r>
      <w:r w:rsidR="0094484B">
        <w:rPr>
          <w:rFonts w:ascii="Times New Roman" w:hAnsi="Times New Roman" w:cs="Times New Roman"/>
          <w:sz w:val="24"/>
          <w:szCs w:val="24"/>
        </w:rPr>
        <w:t xml:space="preserve">discorso </w:t>
      </w:r>
      <w:r w:rsidR="00FB2BFC">
        <w:rPr>
          <w:rFonts w:ascii="Times New Roman" w:hAnsi="Times New Roman" w:cs="Times New Roman"/>
          <w:sz w:val="24"/>
          <w:szCs w:val="24"/>
        </w:rPr>
        <w:t>i</w:t>
      </w:r>
      <w:r w:rsidR="0094484B">
        <w:rPr>
          <w:rFonts w:ascii="Times New Roman" w:hAnsi="Times New Roman" w:cs="Times New Roman"/>
          <w:sz w:val="24"/>
          <w:szCs w:val="24"/>
        </w:rPr>
        <w:t>ncita all</w:t>
      </w:r>
      <w:r w:rsidR="00FB2BFC">
        <w:rPr>
          <w:rFonts w:ascii="Times New Roman" w:hAnsi="Times New Roman" w:cs="Times New Roman"/>
          <w:sz w:val="24"/>
          <w:szCs w:val="24"/>
        </w:rPr>
        <w:t>’odio e alla</w:t>
      </w:r>
      <w:r w:rsidR="0094484B">
        <w:rPr>
          <w:rFonts w:ascii="Times New Roman" w:hAnsi="Times New Roman" w:cs="Times New Roman"/>
          <w:sz w:val="24"/>
          <w:szCs w:val="24"/>
        </w:rPr>
        <w:t xml:space="preserve"> violenza diretta.</w:t>
      </w:r>
      <w:r w:rsidR="003759A4">
        <w:rPr>
          <w:rFonts w:ascii="Times New Roman" w:hAnsi="Times New Roman" w:cs="Times New Roman"/>
          <w:sz w:val="24"/>
          <w:szCs w:val="24"/>
        </w:rPr>
        <w:t xml:space="preserve"> </w:t>
      </w:r>
      <w:r w:rsidR="00FB2BFC">
        <w:rPr>
          <w:rFonts w:ascii="Times New Roman" w:hAnsi="Times New Roman" w:cs="Times New Roman"/>
          <w:sz w:val="24"/>
          <w:szCs w:val="24"/>
        </w:rPr>
        <w:t xml:space="preserve">Insomma </w:t>
      </w:r>
      <w:r w:rsidR="0094484B">
        <w:rPr>
          <w:rFonts w:ascii="Times New Roman" w:hAnsi="Times New Roman" w:cs="Times New Roman"/>
          <w:sz w:val="24"/>
          <w:szCs w:val="24"/>
        </w:rPr>
        <w:t xml:space="preserve">questa </w:t>
      </w:r>
      <w:r w:rsidR="0094484B" w:rsidRPr="00C70DFB">
        <w:rPr>
          <w:rFonts w:ascii="Times New Roman" w:hAnsi="Times New Roman" w:cs="Times New Roman"/>
          <w:sz w:val="24"/>
          <w:szCs w:val="24"/>
        </w:rPr>
        <w:t>terza interpretazione del danno non trova supporto né empirico, né teorico</w:t>
      </w:r>
      <w:r w:rsidR="0094484B">
        <w:rPr>
          <w:rFonts w:ascii="Times New Roman" w:hAnsi="Times New Roman" w:cs="Times New Roman"/>
          <w:sz w:val="24"/>
          <w:szCs w:val="24"/>
        </w:rPr>
        <w:t xml:space="preserve">. Vediamo invece </w:t>
      </w:r>
      <w:r w:rsidR="00FB2BFC">
        <w:rPr>
          <w:rFonts w:ascii="Times New Roman" w:hAnsi="Times New Roman" w:cs="Times New Roman"/>
          <w:sz w:val="24"/>
          <w:szCs w:val="24"/>
        </w:rPr>
        <w:t xml:space="preserve">se </w:t>
      </w:r>
      <w:r w:rsidR="0094484B">
        <w:rPr>
          <w:rFonts w:ascii="Times New Roman" w:hAnsi="Times New Roman" w:cs="Times New Roman"/>
          <w:sz w:val="24"/>
          <w:szCs w:val="24"/>
        </w:rPr>
        <w:t>le altre due</w:t>
      </w:r>
      <w:r w:rsidR="00FB2BFC">
        <w:rPr>
          <w:rFonts w:ascii="Times New Roman" w:hAnsi="Times New Roman" w:cs="Times New Roman"/>
          <w:sz w:val="24"/>
          <w:szCs w:val="24"/>
        </w:rPr>
        <w:t xml:space="preserve"> tengono alle obiezioni.</w:t>
      </w:r>
    </w:p>
    <w:p w14:paraId="5880A08F" w14:textId="77777777" w:rsidR="00FB2BFC" w:rsidRDefault="00FB2BFC" w:rsidP="0094484B">
      <w:pPr>
        <w:spacing w:after="0" w:line="360" w:lineRule="auto"/>
        <w:jc w:val="both"/>
        <w:rPr>
          <w:rFonts w:ascii="Times New Roman" w:hAnsi="Times New Roman" w:cs="Times New Roman"/>
          <w:sz w:val="24"/>
          <w:szCs w:val="24"/>
        </w:rPr>
      </w:pPr>
    </w:p>
    <w:p w14:paraId="599C8442" w14:textId="77777777" w:rsidR="00FB2BFC" w:rsidRPr="002F28FE" w:rsidRDefault="002F28FE" w:rsidP="002F28FE">
      <w:pPr>
        <w:pStyle w:val="Paragrafoelenco"/>
        <w:numPr>
          <w:ilvl w:val="0"/>
          <w:numId w:val="7"/>
        </w:numPr>
        <w:spacing w:line="360" w:lineRule="auto"/>
        <w:jc w:val="both"/>
      </w:pPr>
      <w:r>
        <w:t>Obiezioni alla proposta di restrizioni dell’hate speech</w:t>
      </w:r>
    </w:p>
    <w:p w14:paraId="648AD0E9" w14:textId="201C9498" w:rsidR="00FB2BFC" w:rsidRDefault="003759A4" w:rsidP="00A03B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ci si limita a considerare </w:t>
      </w:r>
      <w:r w:rsidR="0094484B">
        <w:rPr>
          <w:rFonts w:ascii="Times New Roman" w:hAnsi="Times New Roman" w:cs="Times New Roman"/>
          <w:sz w:val="24"/>
          <w:szCs w:val="24"/>
        </w:rPr>
        <w:t xml:space="preserve">il </w:t>
      </w:r>
      <w:r w:rsidR="0094484B" w:rsidRPr="00C70DFB">
        <w:rPr>
          <w:rFonts w:ascii="Times New Roman" w:hAnsi="Times New Roman" w:cs="Times New Roman"/>
          <w:sz w:val="24"/>
          <w:szCs w:val="24"/>
        </w:rPr>
        <w:t>danno</w:t>
      </w:r>
      <w:r w:rsidR="0094484B" w:rsidRPr="00712451">
        <w:rPr>
          <w:rFonts w:ascii="Times New Roman" w:hAnsi="Times New Roman" w:cs="Times New Roman"/>
          <w:color w:val="FF0000"/>
          <w:sz w:val="24"/>
          <w:szCs w:val="24"/>
        </w:rPr>
        <w:t xml:space="preserve"> </w:t>
      </w:r>
      <w:r w:rsidR="0094484B">
        <w:rPr>
          <w:rFonts w:ascii="Times New Roman" w:hAnsi="Times New Roman" w:cs="Times New Roman"/>
          <w:sz w:val="24"/>
          <w:szCs w:val="24"/>
        </w:rPr>
        <w:t>del</w:t>
      </w:r>
      <w:r>
        <w:rPr>
          <w:rFonts w:ascii="Times New Roman" w:hAnsi="Times New Roman" w:cs="Times New Roman"/>
          <w:sz w:val="24"/>
          <w:szCs w:val="24"/>
        </w:rPr>
        <w:t xml:space="preserve"> discorso d’odio </w:t>
      </w:r>
      <w:r w:rsidR="0094484B">
        <w:rPr>
          <w:rFonts w:ascii="Times New Roman" w:hAnsi="Times New Roman" w:cs="Times New Roman"/>
          <w:sz w:val="24"/>
          <w:szCs w:val="24"/>
        </w:rPr>
        <w:t>nei termini dell</w:t>
      </w:r>
      <w:r w:rsidR="006E2AD0">
        <w:rPr>
          <w:rFonts w:ascii="Times New Roman" w:hAnsi="Times New Roman" w:cs="Times New Roman"/>
          <w:sz w:val="24"/>
          <w:szCs w:val="24"/>
        </w:rPr>
        <w:t>’offesa</w:t>
      </w:r>
      <w:r>
        <w:rPr>
          <w:rFonts w:ascii="Times New Roman" w:hAnsi="Times New Roman" w:cs="Times New Roman"/>
          <w:sz w:val="24"/>
          <w:szCs w:val="24"/>
        </w:rPr>
        <w:t xml:space="preserve"> che ferisce il bersaglio, </w:t>
      </w:r>
      <w:r w:rsidR="0094484B">
        <w:rPr>
          <w:rFonts w:ascii="Times New Roman" w:hAnsi="Times New Roman" w:cs="Times New Roman"/>
          <w:sz w:val="24"/>
          <w:szCs w:val="24"/>
        </w:rPr>
        <w:t xml:space="preserve">è tuttavia dubbio che l’offesa </w:t>
      </w:r>
      <w:r w:rsidR="00FB2BFC">
        <w:rPr>
          <w:rFonts w:ascii="Times New Roman" w:hAnsi="Times New Roman" w:cs="Times New Roman"/>
          <w:sz w:val="24"/>
          <w:szCs w:val="24"/>
        </w:rPr>
        <w:t xml:space="preserve">possa essere considerata </w:t>
      </w:r>
      <w:r w:rsidR="0094484B">
        <w:rPr>
          <w:rFonts w:ascii="Times New Roman" w:hAnsi="Times New Roman" w:cs="Times New Roman"/>
          <w:sz w:val="24"/>
          <w:szCs w:val="24"/>
        </w:rPr>
        <w:t>come un danno sufficiente a limitare la libertà del parlante</w:t>
      </w:r>
      <w:r w:rsidR="006E2AD0">
        <w:rPr>
          <w:rFonts w:ascii="Times New Roman" w:hAnsi="Times New Roman" w:cs="Times New Roman"/>
          <w:sz w:val="24"/>
          <w:szCs w:val="24"/>
        </w:rPr>
        <w:t xml:space="preserve"> (Riva 2019). </w:t>
      </w:r>
      <w:r w:rsidR="0094484B">
        <w:rPr>
          <w:rFonts w:ascii="Times New Roman" w:hAnsi="Times New Roman" w:cs="Times New Roman"/>
          <w:sz w:val="24"/>
          <w:szCs w:val="24"/>
        </w:rPr>
        <w:t xml:space="preserve"> </w:t>
      </w:r>
      <w:r w:rsidR="008C0F48">
        <w:rPr>
          <w:rFonts w:ascii="Times New Roman" w:hAnsi="Times New Roman" w:cs="Times New Roman"/>
          <w:sz w:val="24"/>
          <w:szCs w:val="24"/>
        </w:rPr>
        <w:t xml:space="preserve">Si ricorda infatti che il principio del danno funziona come limite alla </w:t>
      </w:r>
      <w:r w:rsidR="008C0F48">
        <w:rPr>
          <w:rFonts w:ascii="Times New Roman" w:hAnsi="Times New Roman" w:cs="Times New Roman"/>
          <w:sz w:val="24"/>
          <w:szCs w:val="24"/>
        </w:rPr>
        <w:lastRenderedPageBreak/>
        <w:t>tolleranza non in modo assoluto, ma solo dopo aver considerato e bilanciato il danno</w:t>
      </w:r>
      <w:r w:rsidR="00FB2BFC">
        <w:rPr>
          <w:rFonts w:ascii="Times New Roman" w:hAnsi="Times New Roman" w:cs="Times New Roman"/>
          <w:sz w:val="24"/>
          <w:szCs w:val="24"/>
        </w:rPr>
        <w:t xml:space="preserve"> alla persona insultata con quello</w:t>
      </w:r>
      <w:r w:rsidR="008C0F48">
        <w:rPr>
          <w:rFonts w:ascii="Times New Roman" w:hAnsi="Times New Roman" w:cs="Times New Roman"/>
          <w:sz w:val="24"/>
          <w:szCs w:val="24"/>
        </w:rPr>
        <w:t xml:space="preserve"> che la proibizione genera alla società libera nel suo insieme.  Le offese, in questo caso, non sono considerate un terreno sufficiente, per due ragioni connesse: da una parte l’indeterminatezza del concetto di offesa e dall’altra la deriva soggettiva rispetto a ciò che conta come offesa. In un certo senso, poiché </w:t>
      </w:r>
      <w:r w:rsidR="008C0F48" w:rsidRPr="00C70DFB">
        <w:rPr>
          <w:rFonts w:ascii="Times New Roman" w:hAnsi="Times New Roman" w:cs="Times New Roman"/>
          <w:sz w:val="24"/>
          <w:szCs w:val="24"/>
        </w:rPr>
        <w:t>la tolleranza si definisce come quella virtù che sospende l’interferenza con comportamenti disapprovati, considerare le offese come danno potrebbe finire per togliere proprio la condizione stessa per la quale la tolleranza entra in campo come virtù</w:t>
      </w:r>
      <w:r w:rsidR="008C0F48" w:rsidRPr="00712451">
        <w:rPr>
          <w:rFonts w:ascii="Times New Roman" w:hAnsi="Times New Roman" w:cs="Times New Roman"/>
          <w:color w:val="FF0000"/>
          <w:sz w:val="24"/>
          <w:szCs w:val="24"/>
        </w:rPr>
        <w:t xml:space="preserve">. </w:t>
      </w:r>
      <w:r w:rsidR="008C0F48">
        <w:rPr>
          <w:rFonts w:ascii="Times New Roman" w:hAnsi="Times New Roman" w:cs="Times New Roman"/>
          <w:sz w:val="24"/>
          <w:szCs w:val="24"/>
        </w:rPr>
        <w:t>Questa questione fa riferimento a una disputa lontana degli anni ’50 fra Lord Devlin</w:t>
      </w:r>
      <w:r w:rsidR="006E2AD0">
        <w:rPr>
          <w:rFonts w:ascii="Times New Roman" w:hAnsi="Times New Roman" w:cs="Times New Roman"/>
          <w:sz w:val="24"/>
          <w:szCs w:val="24"/>
        </w:rPr>
        <w:t xml:space="preserve"> (1959)</w:t>
      </w:r>
      <w:r w:rsidR="008C0F48">
        <w:rPr>
          <w:rFonts w:ascii="Times New Roman" w:hAnsi="Times New Roman" w:cs="Times New Roman"/>
          <w:sz w:val="24"/>
          <w:szCs w:val="24"/>
        </w:rPr>
        <w:t xml:space="preserve"> e Herbert Hart</w:t>
      </w:r>
      <w:r w:rsidR="006E2AD0">
        <w:rPr>
          <w:rFonts w:ascii="Times New Roman" w:hAnsi="Times New Roman" w:cs="Times New Roman"/>
          <w:sz w:val="24"/>
          <w:szCs w:val="24"/>
        </w:rPr>
        <w:t xml:space="preserve"> (1963)</w:t>
      </w:r>
      <w:r w:rsidR="008C0F48">
        <w:rPr>
          <w:rFonts w:ascii="Times New Roman" w:hAnsi="Times New Roman" w:cs="Times New Roman"/>
          <w:sz w:val="24"/>
          <w:szCs w:val="24"/>
        </w:rPr>
        <w:t xml:space="preserve">, </w:t>
      </w:r>
      <w:r w:rsidR="00CE026F">
        <w:rPr>
          <w:rFonts w:ascii="Times New Roman" w:hAnsi="Times New Roman" w:cs="Times New Roman"/>
          <w:sz w:val="24"/>
          <w:szCs w:val="24"/>
        </w:rPr>
        <w:t>relativamente alla tollerabilità dell’omosessualità e dell’aborto, dove Hart sosteneva appunto che se ciò che disapproviamo conta come danno</w:t>
      </w:r>
      <w:r w:rsidR="00FB2BFC">
        <w:rPr>
          <w:rFonts w:ascii="Times New Roman" w:hAnsi="Times New Roman" w:cs="Times New Roman"/>
          <w:sz w:val="24"/>
          <w:szCs w:val="24"/>
        </w:rPr>
        <w:t xml:space="preserve"> per il disagio che provoca in chi disapprova</w:t>
      </w:r>
      <w:r w:rsidR="00CE026F">
        <w:rPr>
          <w:rFonts w:ascii="Times New Roman" w:hAnsi="Times New Roman" w:cs="Times New Roman"/>
          <w:sz w:val="24"/>
          <w:szCs w:val="24"/>
        </w:rPr>
        <w:t xml:space="preserve">, </w:t>
      </w:r>
      <w:r w:rsidR="00FB2BFC">
        <w:rPr>
          <w:rFonts w:ascii="Times New Roman" w:hAnsi="Times New Roman" w:cs="Times New Roman"/>
          <w:sz w:val="24"/>
          <w:szCs w:val="24"/>
        </w:rPr>
        <w:t xml:space="preserve">allora </w:t>
      </w:r>
      <w:r w:rsidR="00CE026F">
        <w:rPr>
          <w:rFonts w:ascii="Times New Roman" w:hAnsi="Times New Roman" w:cs="Times New Roman"/>
          <w:sz w:val="24"/>
          <w:szCs w:val="24"/>
        </w:rPr>
        <w:t>questioni di tolleranza</w:t>
      </w:r>
      <w:r w:rsidR="00FB2BFC">
        <w:rPr>
          <w:rFonts w:ascii="Times New Roman" w:hAnsi="Times New Roman" w:cs="Times New Roman"/>
          <w:sz w:val="24"/>
          <w:szCs w:val="24"/>
        </w:rPr>
        <w:t>, che presuppongono una disapprovazione del comportamento tollerato,</w:t>
      </w:r>
      <w:r w:rsidR="00CE026F">
        <w:rPr>
          <w:rFonts w:ascii="Times New Roman" w:hAnsi="Times New Roman" w:cs="Times New Roman"/>
          <w:sz w:val="24"/>
          <w:szCs w:val="24"/>
        </w:rPr>
        <w:t xml:space="preserve"> vengono svuotate in partenza. </w:t>
      </w:r>
      <w:r w:rsidR="00FB2BFC">
        <w:rPr>
          <w:rFonts w:ascii="Times New Roman" w:hAnsi="Times New Roman" w:cs="Times New Roman"/>
          <w:sz w:val="24"/>
          <w:szCs w:val="24"/>
        </w:rPr>
        <w:t xml:space="preserve"> Per inciso, </w:t>
      </w:r>
      <w:r w:rsidR="00BE24EF">
        <w:rPr>
          <w:rFonts w:ascii="Times New Roman" w:hAnsi="Times New Roman" w:cs="Times New Roman"/>
          <w:sz w:val="24"/>
          <w:szCs w:val="24"/>
        </w:rPr>
        <w:t>si tenga</w:t>
      </w:r>
      <w:r w:rsidR="006E2AD0">
        <w:rPr>
          <w:rFonts w:ascii="Times New Roman" w:hAnsi="Times New Roman" w:cs="Times New Roman"/>
          <w:sz w:val="24"/>
          <w:szCs w:val="24"/>
        </w:rPr>
        <w:t xml:space="preserve"> conto de</w:t>
      </w:r>
      <w:r w:rsidR="00FB2BFC">
        <w:rPr>
          <w:rFonts w:ascii="Times New Roman" w:hAnsi="Times New Roman" w:cs="Times New Roman"/>
          <w:sz w:val="24"/>
          <w:szCs w:val="24"/>
        </w:rPr>
        <w:t>l fatto che la deriva presa dall’hate speech nel</w:t>
      </w:r>
      <w:r w:rsidR="006E2AD0">
        <w:rPr>
          <w:rFonts w:ascii="Times New Roman" w:hAnsi="Times New Roman" w:cs="Times New Roman"/>
          <w:sz w:val="24"/>
          <w:szCs w:val="24"/>
        </w:rPr>
        <w:t>l’ambito del</w:t>
      </w:r>
      <w:r w:rsidR="00FB2BFC">
        <w:rPr>
          <w:rFonts w:ascii="Times New Roman" w:hAnsi="Times New Roman" w:cs="Times New Roman"/>
          <w:sz w:val="24"/>
          <w:szCs w:val="24"/>
        </w:rPr>
        <w:t xml:space="preserve"> movimento </w:t>
      </w:r>
      <w:proofErr w:type="spellStart"/>
      <w:r w:rsidR="00FB2BFC">
        <w:rPr>
          <w:rFonts w:ascii="Times New Roman" w:hAnsi="Times New Roman" w:cs="Times New Roman"/>
          <w:sz w:val="24"/>
          <w:szCs w:val="24"/>
        </w:rPr>
        <w:t>woke</w:t>
      </w:r>
      <w:proofErr w:type="spellEnd"/>
      <w:r w:rsidR="00FB2BFC">
        <w:rPr>
          <w:rFonts w:ascii="Times New Roman" w:hAnsi="Times New Roman" w:cs="Times New Roman"/>
          <w:sz w:val="24"/>
          <w:szCs w:val="24"/>
        </w:rPr>
        <w:t xml:space="preserve"> e nella </w:t>
      </w:r>
      <w:proofErr w:type="spellStart"/>
      <w:r w:rsidR="00FB2BFC">
        <w:rPr>
          <w:rFonts w:ascii="Times New Roman" w:hAnsi="Times New Roman" w:cs="Times New Roman"/>
          <w:sz w:val="24"/>
          <w:szCs w:val="24"/>
        </w:rPr>
        <w:t>cancel</w:t>
      </w:r>
      <w:proofErr w:type="spellEnd"/>
      <w:r w:rsidR="00FB2BFC">
        <w:rPr>
          <w:rFonts w:ascii="Times New Roman" w:hAnsi="Times New Roman" w:cs="Times New Roman"/>
          <w:sz w:val="24"/>
          <w:szCs w:val="24"/>
        </w:rPr>
        <w:t xml:space="preserve"> culture invece prende sul </w:t>
      </w:r>
      <w:r w:rsidR="00FB2BFC" w:rsidRPr="00C70DFB">
        <w:rPr>
          <w:rFonts w:ascii="Times New Roman" w:hAnsi="Times New Roman" w:cs="Times New Roman"/>
          <w:sz w:val="24"/>
          <w:szCs w:val="24"/>
        </w:rPr>
        <w:t xml:space="preserve">serio </w:t>
      </w:r>
      <w:r w:rsidR="006E2AD0" w:rsidRPr="00C70DFB">
        <w:rPr>
          <w:rFonts w:ascii="Times New Roman" w:hAnsi="Times New Roman" w:cs="Times New Roman"/>
          <w:sz w:val="24"/>
          <w:szCs w:val="24"/>
        </w:rPr>
        <w:t>non</w:t>
      </w:r>
      <w:r w:rsidR="006E2AD0">
        <w:rPr>
          <w:rFonts w:ascii="Times New Roman" w:hAnsi="Times New Roman" w:cs="Times New Roman"/>
          <w:sz w:val="24"/>
          <w:szCs w:val="24"/>
        </w:rPr>
        <w:t xml:space="preserve"> solo </w:t>
      </w:r>
      <w:r w:rsidR="00FB2BFC">
        <w:rPr>
          <w:rFonts w:ascii="Times New Roman" w:hAnsi="Times New Roman" w:cs="Times New Roman"/>
          <w:sz w:val="24"/>
          <w:szCs w:val="24"/>
        </w:rPr>
        <w:t>l’offesa, ma addirittura il disagio di chi è esposto a un certo discorso, a certe parole, tanto che perfino i discorsi di Martin Luther King che contengono la famigerata n-word devono essere purificati per essere proposti alla sensibilità degli studenti (</w:t>
      </w:r>
      <w:proofErr w:type="spellStart"/>
      <w:r w:rsidR="00FB2BFC">
        <w:rPr>
          <w:rFonts w:ascii="Times New Roman" w:hAnsi="Times New Roman" w:cs="Times New Roman"/>
          <w:sz w:val="24"/>
          <w:szCs w:val="24"/>
        </w:rPr>
        <w:t>Gennero</w:t>
      </w:r>
      <w:proofErr w:type="spellEnd"/>
      <w:r w:rsidR="00FB2BFC">
        <w:rPr>
          <w:rFonts w:ascii="Times New Roman" w:hAnsi="Times New Roman" w:cs="Times New Roman"/>
          <w:sz w:val="24"/>
          <w:szCs w:val="24"/>
        </w:rPr>
        <w:t xml:space="preserve"> 2023). </w:t>
      </w:r>
    </w:p>
    <w:p w14:paraId="3C7D5AEE" w14:textId="7687A815" w:rsidR="006831A8" w:rsidRDefault="00FB2BFC" w:rsidP="00FB2BF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Tornando al danno come ragione per limitare discorsi d’odio, s</w:t>
      </w:r>
      <w:r w:rsidR="00CE026F">
        <w:rPr>
          <w:rFonts w:ascii="Times New Roman" w:hAnsi="Times New Roman" w:cs="Times New Roman"/>
          <w:sz w:val="24"/>
          <w:szCs w:val="24"/>
        </w:rPr>
        <w:t xml:space="preserve">embra in questo senso più promettente l’argomento </w:t>
      </w:r>
      <w:r w:rsidR="00CE026F" w:rsidRPr="00C70DFB">
        <w:rPr>
          <w:rFonts w:ascii="Times New Roman" w:hAnsi="Times New Roman" w:cs="Times New Roman"/>
          <w:sz w:val="24"/>
          <w:szCs w:val="24"/>
        </w:rPr>
        <w:t>del danno di misconoscimento</w:t>
      </w:r>
      <w:r w:rsidR="00CE026F">
        <w:rPr>
          <w:rFonts w:ascii="Times New Roman" w:hAnsi="Times New Roman" w:cs="Times New Roman"/>
          <w:sz w:val="24"/>
          <w:szCs w:val="24"/>
        </w:rPr>
        <w:t xml:space="preserve">, in quanto il problema del riconoscimento </w:t>
      </w:r>
      <w:r w:rsidR="00CE026F" w:rsidRPr="00C70DFB">
        <w:rPr>
          <w:rFonts w:ascii="Times New Roman" w:hAnsi="Times New Roman" w:cs="Times New Roman"/>
          <w:sz w:val="24"/>
          <w:szCs w:val="24"/>
        </w:rPr>
        <w:t>sim</w:t>
      </w:r>
      <w:r w:rsidR="00CE026F">
        <w:rPr>
          <w:rFonts w:ascii="Times New Roman" w:hAnsi="Times New Roman" w:cs="Times New Roman"/>
          <w:sz w:val="24"/>
          <w:szCs w:val="24"/>
        </w:rPr>
        <w:t>bolico delle differenze legate a gruppi oppressi è solido</w:t>
      </w:r>
      <w:r w:rsidR="006E2AD0">
        <w:rPr>
          <w:rFonts w:ascii="Times New Roman" w:hAnsi="Times New Roman" w:cs="Times New Roman"/>
          <w:sz w:val="24"/>
          <w:szCs w:val="24"/>
        </w:rPr>
        <w:t>, ha ricevuto più di una specificazione</w:t>
      </w:r>
      <w:r w:rsidR="00CE026F">
        <w:rPr>
          <w:rFonts w:ascii="Times New Roman" w:hAnsi="Times New Roman" w:cs="Times New Roman"/>
          <w:sz w:val="24"/>
          <w:szCs w:val="24"/>
        </w:rPr>
        <w:t xml:space="preserve"> e ha trovato accoglienza nell’ambito del multiculturalismo di matrice liberale. Tuttavia anche in questo caso sorgono dei problemi. Un conto</w:t>
      </w:r>
      <w:r>
        <w:rPr>
          <w:rFonts w:ascii="Times New Roman" w:hAnsi="Times New Roman" w:cs="Times New Roman"/>
          <w:sz w:val="24"/>
          <w:szCs w:val="24"/>
        </w:rPr>
        <w:t>, infatti,</w:t>
      </w:r>
      <w:r w:rsidR="00CE026F">
        <w:rPr>
          <w:rFonts w:ascii="Times New Roman" w:hAnsi="Times New Roman" w:cs="Times New Roman"/>
          <w:sz w:val="24"/>
          <w:szCs w:val="24"/>
        </w:rPr>
        <w:t xml:space="preserve"> è il riconoscimento simbolico delle differenze nelle pratiche di tolleranza che comporta </w:t>
      </w:r>
      <w:r w:rsidR="006831A8">
        <w:rPr>
          <w:rFonts w:ascii="Times New Roman" w:hAnsi="Times New Roman" w:cs="Times New Roman"/>
          <w:sz w:val="24"/>
          <w:szCs w:val="24"/>
        </w:rPr>
        <w:t xml:space="preserve">la loro </w:t>
      </w:r>
      <w:r w:rsidR="00CE026F">
        <w:rPr>
          <w:rFonts w:ascii="Times New Roman" w:hAnsi="Times New Roman" w:cs="Times New Roman"/>
          <w:sz w:val="24"/>
          <w:szCs w:val="24"/>
        </w:rPr>
        <w:t xml:space="preserve">inclusione pubblica, quindi la legittimazione delle stesse </w:t>
      </w:r>
      <w:r w:rsidR="006831A8">
        <w:rPr>
          <w:rFonts w:ascii="Times New Roman" w:hAnsi="Times New Roman" w:cs="Times New Roman"/>
          <w:sz w:val="24"/>
          <w:szCs w:val="24"/>
        </w:rPr>
        <w:t xml:space="preserve">(e di chi ne è portatore) </w:t>
      </w:r>
      <w:r w:rsidR="00CE026F">
        <w:rPr>
          <w:rFonts w:ascii="Times New Roman" w:hAnsi="Times New Roman" w:cs="Times New Roman"/>
          <w:sz w:val="24"/>
          <w:szCs w:val="24"/>
        </w:rPr>
        <w:t>nello spazio pubblico e nella società democratica, che non confligge con diritti ed è compatibile con un’interpretazione della neutralità liberale</w:t>
      </w:r>
      <w:r w:rsidR="006831A8">
        <w:rPr>
          <w:rFonts w:ascii="Times New Roman" w:hAnsi="Times New Roman" w:cs="Times New Roman"/>
          <w:sz w:val="24"/>
          <w:szCs w:val="24"/>
        </w:rPr>
        <w:t>.</w:t>
      </w:r>
      <w:r w:rsidR="00CE026F">
        <w:rPr>
          <w:rFonts w:ascii="Times New Roman" w:hAnsi="Times New Roman" w:cs="Times New Roman"/>
          <w:sz w:val="24"/>
          <w:szCs w:val="24"/>
        </w:rPr>
        <w:t xml:space="preserve"> </w:t>
      </w:r>
      <w:r w:rsidR="006831A8">
        <w:rPr>
          <w:rFonts w:ascii="Times New Roman" w:hAnsi="Times New Roman" w:cs="Times New Roman"/>
          <w:sz w:val="24"/>
          <w:szCs w:val="24"/>
        </w:rPr>
        <w:t>U</w:t>
      </w:r>
      <w:r w:rsidR="00CE026F">
        <w:rPr>
          <w:rFonts w:ascii="Times New Roman" w:hAnsi="Times New Roman" w:cs="Times New Roman"/>
          <w:sz w:val="24"/>
          <w:szCs w:val="24"/>
        </w:rPr>
        <w:t>n altro conto</w:t>
      </w:r>
      <w:r w:rsidR="00A03BD6">
        <w:rPr>
          <w:rFonts w:ascii="Times New Roman" w:hAnsi="Times New Roman" w:cs="Times New Roman"/>
          <w:sz w:val="24"/>
          <w:szCs w:val="24"/>
        </w:rPr>
        <w:t>, è la protezione</w:t>
      </w:r>
      <w:r w:rsidR="006831A8">
        <w:rPr>
          <w:rFonts w:ascii="Times New Roman" w:hAnsi="Times New Roman" w:cs="Times New Roman"/>
          <w:sz w:val="24"/>
          <w:szCs w:val="24"/>
        </w:rPr>
        <w:t xml:space="preserve"> attiva</w:t>
      </w:r>
      <w:r w:rsidR="00A03BD6">
        <w:rPr>
          <w:rFonts w:ascii="Times New Roman" w:hAnsi="Times New Roman" w:cs="Times New Roman"/>
          <w:sz w:val="24"/>
          <w:szCs w:val="24"/>
        </w:rPr>
        <w:t xml:space="preserve"> di certe differenze e identità nello spazio pubblico con interventi che comportano un conflitto con la libertà d’espressione.</w:t>
      </w:r>
      <w:r w:rsidR="006E2AD0">
        <w:rPr>
          <w:rStyle w:val="Rimandonotaapidipagina"/>
          <w:rFonts w:ascii="Times New Roman" w:hAnsi="Times New Roman" w:cs="Times New Roman"/>
          <w:sz w:val="24"/>
          <w:szCs w:val="24"/>
        </w:rPr>
        <w:footnoteReference w:id="2"/>
      </w:r>
      <w:r w:rsidR="00A03BD6">
        <w:rPr>
          <w:rFonts w:ascii="Times New Roman" w:hAnsi="Times New Roman" w:cs="Times New Roman"/>
          <w:sz w:val="24"/>
          <w:szCs w:val="24"/>
        </w:rPr>
        <w:t xml:space="preserve"> Inoltre</w:t>
      </w:r>
      <w:r w:rsidR="006831A8">
        <w:rPr>
          <w:rFonts w:ascii="Times New Roman" w:hAnsi="Times New Roman" w:cs="Times New Roman"/>
          <w:sz w:val="24"/>
          <w:szCs w:val="24"/>
        </w:rPr>
        <w:t>,</w:t>
      </w:r>
      <w:r w:rsidR="00A03BD6">
        <w:rPr>
          <w:rFonts w:ascii="Times New Roman" w:hAnsi="Times New Roman" w:cs="Times New Roman"/>
          <w:sz w:val="24"/>
          <w:szCs w:val="24"/>
        </w:rPr>
        <w:t xml:space="preserve"> e più in generale, proprio per la funzione del principio del danno come limite alla tolleranza, e proprio perché più l’interpretazione del danno si estende</w:t>
      </w:r>
      <w:r w:rsidR="006831A8">
        <w:rPr>
          <w:rFonts w:ascii="Times New Roman" w:hAnsi="Times New Roman" w:cs="Times New Roman"/>
          <w:sz w:val="24"/>
          <w:szCs w:val="24"/>
        </w:rPr>
        <w:t>,</w:t>
      </w:r>
      <w:r w:rsidR="00A03BD6">
        <w:rPr>
          <w:rFonts w:ascii="Times New Roman" w:hAnsi="Times New Roman" w:cs="Times New Roman"/>
          <w:sz w:val="24"/>
          <w:szCs w:val="24"/>
        </w:rPr>
        <w:t xml:space="preserve"> più lo spazio della tolleranza si riduce, </w:t>
      </w:r>
      <w:r w:rsidR="00A01C6E">
        <w:rPr>
          <w:rFonts w:ascii="Times New Roman" w:hAnsi="Times New Roman" w:cs="Times New Roman"/>
          <w:sz w:val="24"/>
          <w:szCs w:val="24"/>
        </w:rPr>
        <w:t xml:space="preserve">in linea di massima, </w:t>
      </w:r>
      <w:r w:rsidR="00A03BD6">
        <w:rPr>
          <w:rFonts w:ascii="Times New Roman" w:hAnsi="Times New Roman" w:cs="Times New Roman"/>
          <w:sz w:val="24"/>
          <w:szCs w:val="24"/>
        </w:rPr>
        <w:t xml:space="preserve"> il danno simbolico non viene considerato come sufficiente a porre un limite alla </w:t>
      </w:r>
      <w:r w:rsidR="00A03BD6" w:rsidRPr="00C70DFB">
        <w:rPr>
          <w:rFonts w:ascii="Times New Roman" w:hAnsi="Times New Roman" w:cs="Times New Roman"/>
          <w:sz w:val="24"/>
          <w:szCs w:val="24"/>
        </w:rPr>
        <w:t>tolleranza</w:t>
      </w:r>
      <w:r w:rsidR="00C70DFB">
        <w:rPr>
          <w:rFonts w:ascii="Times New Roman" w:hAnsi="Times New Roman" w:cs="Times New Roman"/>
          <w:sz w:val="24"/>
          <w:szCs w:val="24"/>
        </w:rPr>
        <w:t xml:space="preserve"> </w:t>
      </w:r>
      <w:r w:rsidR="00A01C6E" w:rsidRPr="00C70DFB">
        <w:rPr>
          <w:rFonts w:ascii="Times New Roman" w:hAnsi="Times New Roman" w:cs="Times New Roman"/>
          <w:sz w:val="24"/>
          <w:szCs w:val="24"/>
        </w:rPr>
        <w:t>(</w:t>
      </w:r>
      <w:r w:rsidR="00A01C6E">
        <w:rPr>
          <w:rFonts w:ascii="Times New Roman" w:hAnsi="Times New Roman" w:cs="Times New Roman"/>
          <w:sz w:val="24"/>
          <w:szCs w:val="24"/>
        </w:rPr>
        <w:t>Galeotti 2016).</w:t>
      </w:r>
      <w:r w:rsidR="00A03BD6">
        <w:rPr>
          <w:rFonts w:ascii="Times New Roman" w:hAnsi="Times New Roman" w:cs="Times New Roman"/>
          <w:sz w:val="24"/>
          <w:szCs w:val="24"/>
        </w:rPr>
        <w:t xml:space="preserve"> </w:t>
      </w:r>
    </w:p>
    <w:p w14:paraId="30161F99" w14:textId="77777777" w:rsidR="001B702A" w:rsidRDefault="006831A8" w:rsidP="00FB2BF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In </w:t>
      </w:r>
      <w:r w:rsidR="00A03BD6">
        <w:rPr>
          <w:rFonts w:ascii="Times New Roman" w:hAnsi="Times New Roman" w:cs="Times New Roman"/>
          <w:sz w:val="24"/>
          <w:szCs w:val="24"/>
        </w:rPr>
        <w:t>altri termini, se pure ci sono delle ragioni a favore di restrizioni del linguaggio d’odio, quando si passa ad esaminare</w:t>
      </w:r>
      <w:r>
        <w:rPr>
          <w:rFonts w:ascii="Times New Roman" w:hAnsi="Times New Roman" w:cs="Times New Roman"/>
          <w:sz w:val="24"/>
          <w:szCs w:val="24"/>
        </w:rPr>
        <w:t xml:space="preserve"> analiticamente </w:t>
      </w:r>
      <w:r w:rsidR="00A03BD6">
        <w:rPr>
          <w:rFonts w:ascii="Times New Roman" w:hAnsi="Times New Roman" w:cs="Times New Roman"/>
          <w:sz w:val="24"/>
          <w:szCs w:val="24"/>
        </w:rPr>
        <w:t>queste ragioni emergono problemi non indifferenti</w:t>
      </w:r>
      <w:r>
        <w:rPr>
          <w:rFonts w:ascii="Times New Roman" w:hAnsi="Times New Roman" w:cs="Times New Roman"/>
          <w:sz w:val="24"/>
          <w:szCs w:val="24"/>
        </w:rPr>
        <w:t>, relativi alla consistenza empirica della tesi, al suo essere un piano inclinato e all’eccessivo allargamento di un principio a scapito della tolleranza sociale generale; problemi che</w:t>
      </w:r>
      <w:r w:rsidR="00A03BD6">
        <w:rPr>
          <w:rFonts w:ascii="Times New Roman" w:hAnsi="Times New Roman" w:cs="Times New Roman"/>
          <w:sz w:val="24"/>
          <w:szCs w:val="24"/>
        </w:rPr>
        <w:t xml:space="preserve"> invitano a riconsiderare la tesi delle restrizioni. Si tratta di problemi di natura normativa relativi al </w:t>
      </w:r>
      <w:r w:rsidR="00A01C6E">
        <w:rPr>
          <w:rFonts w:ascii="Times New Roman" w:hAnsi="Times New Roman" w:cs="Times New Roman"/>
          <w:sz w:val="24"/>
          <w:szCs w:val="24"/>
        </w:rPr>
        <w:t xml:space="preserve">presunto </w:t>
      </w:r>
      <w:r w:rsidR="001B702A" w:rsidRPr="00A03BD6">
        <w:rPr>
          <w:rFonts w:ascii="Times New Roman" w:hAnsi="Times New Roman" w:cs="Times New Roman"/>
          <w:sz w:val="24"/>
          <w:szCs w:val="24"/>
        </w:rPr>
        <w:t xml:space="preserve">danno </w:t>
      </w:r>
      <w:r w:rsidR="00A01C6E">
        <w:rPr>
          <w:rFonts w:ascii="Times New Roman" w:hAnsi="Times New Roman" w:cs="Times New Roman"/>
          <w:sz w:val="24"/>
          <w:szCs w:val="24"/>
        </w:rPr>
        <w:t xml:space="preserve">generato dai discorsi d’odio nei bersagli, </w:t>
      </w:r>
      <w:r>
        <w:rPr>
          <w:rFonts w:ascii="Times New Roman" w:hAnsi="Times New Roman" w:cs="Times New Roman"/>
          <w:sz w:val="24"/>
          <w:szCs w:val="24"/>
        </w:rPr>
        <w:t>visto che</w:t>
      </w:r>
      <w:r w:rsidR="001B702A" w:rsidRPr="00A03BD6">
        <w:rPr>
          <w:rFonts w:ascii="Times New Roman" w:hAnsi="Times New Roman" w:cs="Times New Roman"/>
          <w:sz w:val="24"/>
          <w:szCs w:val="24"/>
        </w:rPr>
        <w:t xml:space="preserve"> </w:t>
      </w:r>
      <w:r w:rsidR="00A03BD6">
        <w:rPr>
          <w:rFonts w:ascii="Times New Roman" w:hAnsi="Times New Roman" w:cs="Times New Roman"/>
          <w:sz w:val="24"/>
          <w:szCs w:val="24"/>
        </w:rPr>
        <w:t xml:space="preserve">1) </w:t>
      </w:r>
      <w:r w:rsidR="001B702A" w:rsidRPr="00A03BD6">
        <w:rPr>
          <w:rFonts w:ascii="Times New Roman" w:hAnsi="Times New Roman" w:cs="Times New Roman"/>
          <w:sz w:val="24"/>
          <w:szCs w:val="24"/>
        </w:rPr>
        <w:t>è dubbio che il discorso d’odio inciti all’attacco personale</w:t>
      </w:r>
      <w:r w:rsidR="00A03BD6">
        <w:rPr>
          <w:rFonts w:ascii="Times New Roman" w:hAnsi="Times New Roman" w:cs="Times New Roman"/>
          <w:sz w:val="24"/>
          <w:szCs w:val="24"/>
        </w:rPr>
        <w:t>; 2)</w:t>
      </w:r>
      <w:r w:rsidR="00A03BD6" w:rsidRPr="00A03BD6">
        <w:rPr>
          <w:rFonts w:ascii="Times New Roman" w:hAnsi="Times New Roman" w:cs="Times New Roman"/>
          <w:sz w:val="24"/>
          <w:szCs w:val="24"/>
        </w:rPr>
        <w:t xml:space="preserve"> le offese non possono contare come danno che limita la tolleranza</w:t>
      </w:r>
      <w:r w:rsidR="00A03BD6">
        <w:rPr>
          <w:rFonts w:ascii="Times New Roman" w:hAnsi="Times New Roman" w:cs="Times New Roman"/>
          <w:sz w:val="24"/>
          <w:szCs w:val="24"/>
        </w:rPr>
        <w:t>;</w:t>
      </w:r>
      <w:r w:rsidR="00F928C8">
        <w:rPr>
          <w:rFonts w:ascii="Times New Roman" w:hAnsi="Times New Roman" w:cs="Times New Roman"/>
          <w:sz w:val="24"/>
          <w:szCs w:val="24"/>
        </w:rPr>
        <w:t xml:space="preserve"> 3) </w:t>
      </w:r>
      <w:r w:rsidR="001B702A" w:rsidRPr="00A03BD6">
        <w:rPr>
          <w:rFonts w:ascii="Times New Roman" w:hAnsi="Times New Roman" w:cs="Times New Roman"/>
          <w:sz w:val="24"/>
          <w:szCs w:val="24"/>
        </w:rPr>
        <w:t xml:space="preserve">è </w:t>
      </w:r>
      <w:r w:rsidR="00F928C8">
        <w:rPr>
          <w:rFonts w:ascii="Times New Roman" w:hAnsi="Times New Roman" w:cs="Times New Roman"/>
          <w:sz w:val="24"/>
          <w:szCs w:val="24"/>
        </w:rPr>
        <w:t xml:space="preserve">problematico </w:t>
      </w:r>
      <w:r w:rsidR="001B702A" w:rsidRPr="00A03BD6">
        <w:rPr>
          <w:rFonts w:ascii="Times New Roman" w:hAnsi="Times New Roman" w:cs="Times New Roman"/>
          <w:sz w:val="24"/>
          <w:szCs w:val="24"/>
        </w:rPr>
        <w:t>che il danno simbolico possa limitare la tolleranza</w:t>
      </w:r>
      <w:r w:rsidR="00F928C8">
        <w:rPr>
          <w:rFonts w:ascii="Times New Roman" w:hAnsi="Times New Roman" w:cs="Times New Roman"/>
          <w:sz w:val="24"/>
          <w:szCs w:val="24"/>
        </w:rPr>
        <w:t>.</w:t>
      </w:r>
    </w:p>
    <w:p w14:paraId="5BC700D4" w14:textId="77777777" w:rsidR="00CF28C0" w:rsidRDefault="00F928C8" w:rsidP="00115EC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problemi normativi, si aggiungono poi questioni pratiche relative all’implementazione delle restrizioni ai discorsi d’odio. </w:t>
      </w:r>
      <w:proofErr w:type="gramStart"/>
      <w:r w:rsidR="001B702A" w:rsidRPr="00F928C8">
        <w:rPr>
          <w:rFonts w:ascii="Times New Roman" w:hAnsi="Times New Roman" w:cs="Times New Roman"/>
          <w:sz w:val="24"/>
          <w:szCs w:val="24"/>
        </w:rPr>
        <w:t>E’</w:t>
      </w:r>
      <w:proofErr w:type="gramEnd"/>
      <w:r w:rsidR="006831A8">
        <w:rPr>
          <w:rFonts w:ascii="Times New Roman" w:hAnsi="Times New Roman" w:cs="Times New Roman"/>
          <w:sz w:val="24"/>
          <w:szCs w:val="24"/>
        </w:rPr>
        <w:t xml:space="preserve"> </w:t>
      </w:r>
      <w:r>
        <w:rPr>
          <w:rFonts w:ascii="Times New Roman" w:hAnsi="Times New Roman" w:cs="Times New Roman"/>
          <w:sz w:val="24"/>
          <w:szCs w:val="24"/>
        </w:rPr>
        <w:t xml:space="preserve">infatti </w:t>
      </w:r>
      <w:r w:rsidR="001B702A" w:rsidRPr="00F928C8">
        <w:rPr>
          <w:rFonts w:ascii="Times New Roman" w:hAnsi="Times New Roman" w:cs="Times New Roman"/>
          <w:sz w:val="24"/>
          <w:szCs w:val="24"/>
        </w:rPr>
        <w:t>plausibile pensare di purificare il linguaggio</w:t>
      </w:r>
      <w:r>
        <w:rPr>
          <w:rFonts w:ascii="Times New Roman" w:hAnsi="Times New Roman" w:cs="Times New Roman"/>
          <w:sz w:val="24"/>
          <w:szCs w:val="24"/>
        </w:rPr>
        <w:t>, quanto di più imprendibile, cangiante e mobile nella società,</w:t>
      </w:r>
      <w:r w:rsidR="001B702A" w:rsidRPr="00F928C8">
        <w:rPr>
          <w:rFonts w:ascii="Times New Roman" w:hAnsi="Times New Roman" w:cs="Times New Roman"/>
          <w:sz w:val="24"/>
          <w:szCs w:val="24"/>
        </w:rPr>
        <w:t xml:space="preserve"> via restrizioni legali?</w:t>
      </w:r>
      <w:r>
        <w:rPr>
          <w:rFonts w:ascii="Times New Roman" w:hAnsi="Times New Roman" w:cs="Times New Roman"/>
          <w:sz w:val="24"/>
          <w:szCs w:val="24"/>
        </w:rPr>
        <w:t xml:space="preserve"> Un’ipotesi del genere </w:t>
      </w:r>
      <w:r w:rsidR="00BE24EF">
        <w:rPr>
          <w:rFonts w:ascii="Times New Roman" w:hAnsi="Times New Roman" w:cs="Times New Roman"/>
          <w:sz w:val="24"/>
          <w:szCs w:val="24"/>
        </w:rPr>
        <w:t>sembrerebbe preliminarmente</w:t>
      </w:r>
      <w:r w:rsidR="00A01C6E">
        <w:rPr>
          <w:rFonts w:ascii="Times New Roman" w:hAnsi="Times New Roman" w:cs="Times New Roman"/>
          <w:sz w:val="24"/>
          <w:szCs w:val="24"/>
        </w:rPr>
        <w:t xml:space="preserve"> </w:t>
      </w:r>
      <w:r>
        <w:rPr>
          <w:rFonts w:ascii="Times New Roman" w:hAnsi="Times New Roman" w:cs="Times New Roman"/>
          <w:sz w:val="24"/>
          <w:szCs w:val="24"/>
        </w:rPr>
        <w:t>richiede</w:t>
      </w:r>
      <w:r w:rsidR="00A01C6E">
        <w:rPr>
          <w:rFonts w:ascii="Times New Roman" w:hAnsi="Times New Roman" w:cs="Times New Roman"/>
          <w:sz w:val="24"/>
          <w:szCs w:val="24"/>
        </w:rPr>
        <w:t>re</w:t>
      </w:r>
      <w:r>
        <w:rPr>
          <w:rFonts w:ascii="Times New Roman" w:hAnsi="Times New Roman" w:cs="Times New Roman"/>
          <w:sz w:val="24"/>
          <w:szCs w:val="24"/>
        </w:rPr>
        <w:t xml:space="preserve">, per esempio, una chiara classificazione dei tipi di discorsi d’odio, tra cui </w:t>
      </w:r>
      <w:r w:rsidR="00A01C6E">
        <w:rPr>
          <w:rFonts w:ascii="Times New Roman" w:hAnsi="Times New Roman" w:cs="Times New Roman"/>
          <w:sz w:val="24"/>
          <w:szCs w:val="24"/>
        </w:rPr>
        <w:t xml:space="preserve">annoveriamo, tra gli altri, </w:t>
      </w:r>
      <w:r>
        <w:rPr>
          <w:rFonts w:ascii="Times New Roman" w:hAnsi="Times New Roman" w:cs="Times New Roman"/>
          <w:sz w:val="24"/>
          <w:szCs w:val="24"/>
        </w:rPr>
        <w:t>insulti, comizi, manifestazioni, dottrine</w:t>
      </w:r>
      <w:r w:rsidR="006831A8">
        <w:rPr>
          <w:rFonts w:ascii="Times New Roman" w:hAnsi="Times New Roman" w:cs="Times New Roman"/>
          <w:sz w:val="24"/>
          <w:szCs w:val="24"/>
        </w:rPr>
        <w:t xml:space="preserve"> etc.</w:t>
      </w:r>
      <w:r>
        <w:rPr>
          <w:rFonts w:ascii="Times New Roman" w:hAnsi="Times New Roman" w:cs="Times New Roman"/>
          <w:sz w:val="24"/>
          <w:szCs w:val="24"/>
        </w:rPr>
        <w:t xml:space="preserve"> Tutti questi tipi</w:t>
      </w:r>
      <w:r w:rsidR="00A01C6E">
        <w:rPr>
          <w:rFonts w:ascii="Times New Roman" w:hAnsi="Times New Roman" w:cs="Times New Roman"/>
          <w:sz w:val="24"/>
          <w:szCs w:val="24"/>
        </w:rPr>
        <w:t xml:space="preserve"> di discorso</w:t>
      </w:r>
      <w:r>
        <w:rPr>
          <w:rFonts w:ascii="Times New Roman" w:hAnsi="Times New Roman" w:cs="Times New Roman"/>
          <w:sz w:val="24"/>
          <w:szCs w:val="24"/>
        </w:rPr>
        <w:t xml:space="preserve"> dovrebbero essere legalmente proibiti? E inoltre, occorre anche differenziare i contesti: un conto è uno scontro verbale per strada o al bar, allo stadio, un altro nelle aule scolastiche e universitarie, nei tribunali, nel parlamento e negli uffici pubblici. Certamente sembra eccessivo regolare il linguaggio nei luoghi sociali informali, ma sembra </w:t>
      </w:r>
      <w:r w:rsidR="006831A8">
        <w:rPr>
          <w:rFonts w:ascii="Times New Roman" w:hAnsi="Times New Roman" w:cs="Times New Roman"/>
          <w:sz w:val="24"/>
          <w:szCs w:val="24"/>
        </w:rPr>
        <w:t xml:space="preserve">altrettanto </w:t>
      </w:r>
      <w:r>
        <w:rPr>
          <w:rFonts w:ascii="Times New Roman" w:hAnsi="Times New Roman" w:cs="Times New Roman"/>
          <w:sz w:val="24"/>
          <w:szCs w:val="24"/>
        </w:rPr>
        <w:t>problematico controllare dottrine</w:t>
      </w:r>
      <w:r w:rsidR="00A01C6E">
        <w:rPr>
          <w:rFonts w:ascii="Times New Roman" w:hAnsi="Times New Roman" w:cs="Times New Roman"/>
          <w:sz w:val="24"/>
          <w:szCs w:val="24"/>
        </w:rPr>
        <w:t xml:space="preserve"> che</w:t>
      </w:r>
      <w:r>
        <w:rPr>
          <w:rFonts w:ascii="Times New Roman" w:hAnsi="Times New Roman" w:cs="Times New Roman"/>
          <w:sz w:val="24"/>
          <w:szCs w:val="24"/>
        </w:rPr>
        <w:t xml:space="preserve"> siano portatrici d’odio e intolleranza.</w:t>
      </w:r>
      <w:r w:rsidR="006831A8">
        <w:rPr>
          <w:rFonts w:ascii="Times New Roman" w:hAnsi="Times New Roman" w:cs="Times New Roman"/>
          <w:sz w:val="24"/>
          <w:szCs w:val="24"/>
        </w:rPr>
        <w:t xml:space="preserve"> Le dottrine, se pure incorporano posizioni razziste e intolleranti, andrebbero combattute sul piano della discussione razionale, delle obiezioni, dell’esposizione di tesi false sulla base di evidenze e argomentazioni. Insomma </w:t>
      </w:r>
      <w:r w:rsidR="006831A8" w:rsidRPr="00C70DFB">
        <w:rPr>
          <w:rFonts w:ascii="Times New Roman" w:hAnsi="Times New Roman" w:cs="Times New Roman"/>
          <w:sz w:val="24"/>
          <w:szCs w:val="24"/>
        </w:rPr>
        <w:t>le dottrine, per quanto ripugnanti</w:t>
      </w:r>
      <w:r w:rsidR="00CF28C0" w:rsidRPr="00C70DFB">
        <w:rPr>
          <w:rFonts w:ascii="Times New Roman" w:hAnsi="Times New Roman" w:cs="Times New Roman"/>
          <w:sz w:val="24"/>
          <w:szCs w:val="24"/>
        </w:rPr>
        <w:t>, dovrebbero essere affidate al dibattito pubblico e alla razionalità epistemica</w:t>
      </w:r>
      <w:r w:rsidR="00CF28C0">
        <w:rPr>
          <w:rFonts w:ascii="Times New Roman" w:hAnsi="Times New Roman" w:cs="Times New Roman"/>
          <w:sz w:val="24"/>
          <w:szCs w:val="24"/>
        </w:rPr>
        <w:t>, e non a interventi dall’alto.  Nell</w:t>
      </w:r>
      <w:r w:rsidR="009B4994">
        <w:rPr>
          <w:rFonts w:ascii="Times New Roman" w:hAnsi="Times New Roman" w:cs="Times New Roman"/>
          <w:sz w:val="24"/>
          <w:szCs w:val="24"/>
        </w:rPr>
        <w:t>a</w:t>
      </w:r>
      <w:r w:rsidR="00CF28C0">
        <w:rPr>
          <w:rFonts w:ascii="Times New Roman" w:hAnsi="Times New Roman" w:cs="Times New Roman"/>
          <w:sz w:val="24"/>
          <w:szCs w:val="24"/>
        </w:rPr>
        <w:t xml:space="preserve"> </w:t>
      </w:r>
      <w:r w:rsidR="009B4994">
        <w:rPr>
          <w:rFonts w:ascii="Times New Roman" w:hAnsi="Times New Roman" w:cs="Times New Roman"/>
          <w:sz w:val="24"/>
          <w:szCs w:val="24"/>
        </w:rPr>
        <w:t xml:space="preserve">classica </w:t>
      </w:r>
      <w:r w:rsidR="00CF28C0">
        <w:rPr>
          <w:rFonts w:ascii="Times New Roman" w:hAnsi="Times New Roman" w:cs="Times New Roman"/>
          <w:sz w:val="24"/>
          <w:szCs w:val="24"/>
        </w:rPr>
        <w:t xml:space="preserve">teoria della tolleranza sono state scritte pagine incisive sulla </w:t>
      </w:r>
      <w:r w:rsidR="00CF28C0" w:rsidRPr="00C70DFB">
        <w:rPr>
          <w:rFonts w:ascii="Times New Roman" w:hAnsi="Times New Roman" w:cs="Times New Roman"/>
          <w:sz w:val="24"/>
          <w:szCs w:val="24"/>
        </w:rPr>
        <w:t xml:space="preserve">funzione dell’errore nella ricerca della verità </w:t>
      </w:r>
      <w:r w:rsidR="00CF28C0">
        <w:rPr>
          <w:rFonts w:ascii="Times New Roman" w:hAnsi="Times New Roman" w:cs="Times New Roman"/>
          <w:sz w:val="24"/>
          <w:szCs w:val="24"/>
        </w:rPr>
        <w:t xml:space="preserve">(Milton 1973, Mill </w:t>
      </w:r>
      <w:r w:rsidR="00A01C6E">
        <w:rPr>
          <w:rFonts w:ascii="Times New Roman" w:hAnsi="Times New Roman" w:cs="Times New Roman"/>
          <w:sz w:val="24"/>
          <w:szCs w:val="24"/>
        </w:rPr>
        <w:t>1859</w:t>
      </w:r>
      <w:r w:rsidR="00CF28C0">
        <w:rPr>
          <w:rFonts w:ascii="Times New Roman" w:hAnsi="Times New Roman" w:cs="Times New Roman"/>
          <w:sz w:val="24"/>
          <w:szCs w:val="24"/>
        </w:rPr>
        <w:t>).</w:t>
      </w:r>
    </w:p>
    <w:p w14:paraId="7C77B375" w14:textId="2DC02382" w:rsidR="00115EC6" w:rsidRDefault="006831A8" w:rsidP="00115EC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F928C8">
        <w:rPr>
          <w:rFonts w:ascii="Times New Roman" w:hAnsi="Times New Roman" w:cs="Times New Roman"/>
          <w:sz w:val="24"/>
          <w:szCs w:val="24"/>
        </w:rPr>
        <w:t xml:space="preserve"> In generale, si ritiene che la libertà d’espressione possa essere </w:t>
      </w:r>
      <w:r w:rsidR="004A2EDF">
        <w:rPr>
          <w:rFonts w:ascii="Times New Roman" w:hAnsi="Times New Roman" w:cs="Times New Roman"/>
          <w:sz w:val="24"/>
          <w:szCs w:val="24"/>
        </w:rPr>
        <w:t xml:space="preserve">in alcuni casi ristretta, ma in </w:t>
      </w:r>
      <w:r w:rsidR="00CF28C0">
        <w:rPr>
          <w:rFonts w:ascii="Times New Roman" w:hAnsi="Times New Roman" w:cs="Times New Roman"/>
          <w:sz w:val="24"/>
          <w:szCs w:val="24"/>
        </w:rPr>
        <w:t xml:space="preserve">quel caso </w:t>
      </w:r>
      <w:r w:rsidR="004A2EDF">
        <w:rPr>
          <w:rFonts w:ascii="Times New Roman" w:hAnsi="Times New Roman" w:cs="Times New Roman"/>
          <w:sz w:val="24"/>
          <w:szCs w:val="24"/>
        </w:rPr>
        <w:t>per ragioni indipendenti dal contenuto</w:t>
      </w:r>
      <w:r w:rsidR="0021496F">
        <w:rPr>
          <w:rFonts w:ascii="Times New Roman" w:hAnsi="Times New Roman" w:cs="Times New Roman"/>
          <w:sz w:val="24"/>
          <w:szCs w:val="24"/>
        </w:rPr>
        <w:t xml:space="preserve"> (</w:t>
      </w:r>
      <w:proofErr w:type="spellStart"/>
      <w:r w:rsidR="0021496F">
        <w:rPr>
          <w:rFonts w:ascii="Times New Roman" w:hAnsi="Times New Roman" w:cs="Times New Roman"/>
          <w:sz w:val="24"/>
          <w:szCs w:val="24"/>
        </w:rPr>
        <w:t>Schauer</w:t>
      </w:r>
      <w:proofErr w:type="spellEnd"/>
      <w:r w:rsidR="0021496F">
        <w:rPr>
          <w:rFonts w:ascii="Times New Roman" w:hAnsi="Times New Roman" w:cs="Times New Roman"/>
          <w:sz w:val="24"/>
          <w:szCs w:val="24"/>
        </w:rPr>
        <w:t xml:space="preserve"> 1993)</w:t>
      </w:r>
      <w:r w:rsidR="00AD144B" w:rsidRPr="00C70DFB">
        <w:rPr>
          <w:rFonts w:ascii="Times New Roman" w:hAnsi="Times New Roman" w:cs="Times New Roman"/>
          <w:sz w:val="24"/>
          <w:szCs w:val="24"/>
        </w:rPr>
        <w:t>.</w:t>
      </w:r>
      <w:r w:rsidR="004A2EDF">
        <w:rPr>
          <w:rFonts w:ascii="Times New Roman" w:hAnsi="Times New Roman" w:cs="Times New Roman"/>
          <w:sz w:val="24"/>
          <w:szCs w:val="24"/>
        </w:rPr>
        <w:t xml:space="preserve"> Per esempio, se si vieta un concerto rock in Piazza S. Marco a Venezia, la proibizione non riguarda un’interferenza pubblica con un certo tipo di musica, ma la difesa di uno spazio pubblico prezioso e fragile dai probabili danni di una grande folla scatenata. Proibire invece una lezione </w:t>
      </w:r>
      <w:r w:rsidR="00AD144B" w:rsidRPr="00C70DFB">
        <w:rPr>
          <w:rFonts w:ascii="Times New Roman" w:hAnsi="Times New Roman" w:cs="Times New Roman"/>
          <w:sz w:val="24"/>
          <w:szCs w:val="24"/>
        </w:rPr>
        <w:t>che nega</w:t>
      </w:r>
      <w:r w:rsidR="004A2EDF" w:rsidRPr="00C70DFB">
        <w:rPr>
          <w:rFonts w:ascii="Times New Roman" w:hAnsi="Times New Roman" w:cs="Times New Roman"/>
          <w:sz w:val="24"/>
          <w:szCs w:val="24"/>
        </w:rPr>
        <w:t xml:space="preserve"> </w:t>
      </w:r>
      <w:r w:rsidR="004A2EDF">
        <w:rPr>
          <w:rFonts w:ascii="Times New Roman" w:hAnsi="Times New Roman" w:cs="Times New Roman"/>
          <w:sz w:val="24"/>
          <w:szCs w:val="24"/>
        </w:rPr>
        <w:t>l’Olocausto, implica restringere l’espressione di certi contenuti, ritenuti falsi e intolleranti</w:t>
      </w:r>
      <w:r w:rsidR="00CF28C0">
        <w:rPr>
          <w:rFonts w:ascii="Times New Roman" w:hAnsi="Times New Roman" w:cs="Times New Roman"/>
          <w:sz w:val="24"/>
          <w:szCs w:val="24"/>
        </w:rPr>
        <w:t xml:space="preserve">, che invece dovrebbero essere lasciati alle contro argomentazioni razionali e a evidenze empiriche. </w:t>
      </w:r>
    </w:p>
    <w:p w14:paraId="172C85AB" w14:textId="66B8B9EB" w:rsidR="00CF28C0" w:rsidRDefault="004A2EDF" w:rsidP="00115EC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Posto che la libertà d’espressione è un diritto fondamentale, costituzionalmente garantito, negli ordinamenti democratici liberali (anche se in contesti europei non gode della specifica </w:t>
      </w:r>
      <w:r>
        <w:rPr>
          <w:rFonts w:ascii="Times New Roman" w:hAnsi="Times New Roman" w:cs="Times New Roman"/>
          <w:sz w:val="24"/>
          <w:szCs w:val="24"/>
        </w:rPr>
        <w:lastRenderedPageBreak/>
        <w:t>protezione del Primo Emendamento della Costituzione americana</w:t>
      </w:r>
      <w:r w:rsidR="0021496F">
        <w:rPr>
          <w:rStyle w:val="Rimandonotaapidipagina"/>
          <w:rFonts w:ascii="Times New Roman" w:hAnsi="Times New Roman" w:cs="Times New Roman"/>
          <w:sz w:val="24"/>
          <w:szCs w:val="24"/>
        </w:rPr>
        <w:footnoteReference w:id="3"/>
      </w:r>
      <w:r>
        <w:rPr>
          <w:rFonts w:ascii="Times New Roman" w:hAnsi="Times New Roman" w:cs="Times New Roman"/>
          <w:sz w:val="24"/>
          <w:szCs w:val="24"/>
        </w:rPr>
        <w:t xml:space="preserve">), la domanda da porci è la seguente: </w:t>
      </w:r>
      <w:r w:rsidR="001B702A" w:rsidRPr="004A2EDF">
        <w:rPr>
          <w:rFonts w:ascii="Times New Roman" w:hAnsi="Times New Roman" w:cs="Times New Roman"/>
          <w:sz w:val="24"/>
          <w:szCs w:val="24"/>
        </w:rPr>
        <w:t>Può la riparazione di un’oppressione storica giustificare la restrizione della libertà di parola?</w:t>
      </w:r>
      <w:r w:rsidR="0021496F">
        <w:rPr>
          <w:rFonts w:ascii="Times New Roman" w:hAnsi="Times New Roman" w:cs="Times New Roman"/>
          <w:sz w:val="24"/>
          <w:szCs w:val="24"/>
        </w:rPr>
        <w:t xml:space="preserve">  D</w:t>
      </w:r>
      <w:r w:rsidR="00115EC6">
        <w:rPr>
          <w:rFonts w:ascii="Times New Roman" w:hAnsi="Times New Roman" w:cs="Times New Roman"/>
          <w:sz w:val="24"/>
          <w:szCs w:val="24"/>
        </w:rPr>
        <w:t xml:space="preserve">i regola, </w:t>
      </w:r>
      <w:r w:rsidR="00115EC6" w:rsidRPr="00115EC6">
        <w:rPr>
          <w:rFonts w:ascii="Times New Roman" w:hAnsi="Times New Roman" w:cs="Times New Roman"/>
          <w:sz w:val="24"/>
          <w:szCs w:val="24"/>
        </w:rPr>
        <w:t>le restrizioni alla libertà di parola ammess</w:t>
      </w:r>
      <w:r w:rsidR="00115EC6">
        <w:rPr>
          <w:rFonts w:ascii="Times New Roman" w:hAnsi="Times New Roman" w:cs="Times New Roman"/>
          <w:sz w:val="24"/>
          <w:szCs w:val="24"/>
        </w:rPr>
        <w:t>e sono, o dovrebbero essere,</w:t>
      </w:r>
      <w:r w:rsidR="00115EC6" w:rsidRPr="00115EC6">
        <w:rPr>
          <w:rFonts w:ascii="Times New Roman" w:hAnsi="Times New Roman" w:cs="Times New Roman"/>
          <w:sz w:val="24"/>
          <w:szCs w:val="24"/>
        </w:rPr>
        <w:t xml:space="preserve"> </w:t>
      </w:r>
      <w:r w:rsidR="00115EC6" w:rsidRPr="00C70DFB">
        <w:rPr>
          <w:rFonts w:ascii="Times New Roman" w:hAnsi="Times New Roman" w:cs="Times New Roman"/>
          <w:sz w:val="24"/>
          <w:szCs w:val="24"/>
        </w:rPr>
        <w:t>neutrali al contenuto</w:t>
      </w:r>
      <w:r w:rsidR="00DD546E">
        <w:rPr>
          <w:rFonts w:ascii="Times New Roman" w:hAnsi="Times New Roman" w:cs="Times New Roman"/>
          <w:sz w:val="24"/>
          <w:szCs w:val="24"/>
        </w:rPr>
        <w:t>, come abbiamo detto sopra con riferimento a concerti a Venezia</w:t>
      </w:r>
      <w:r w:rsidR="00115EC6" w:rsidRPr="00AD144B">
        <w:rPr>
          <w:rFonts w:ascii="Times New Roman" w:hAnsi="Times New Roman" w:cs="Times New Roman"/>
          <w:color w:val="FF0000"/>
          <w:sz w:val="24"/>
          <w:szCs w:val="24"/>
        </w:rPr>
        <w:t xml:space="preserve">. </w:t>
      </w:r>
      <w:r w:rsidR="00115EC6">
        <w:rPr>
          <w:rFonts w:ascii="Times New Roman" w:hAnsi="Times New Roman" w:cs="Times New Roman"/>
          <w:sz w:val="24"/>
          <w:szCs w:val="24"/>
        </w:rPr>
        <w:t xml:space="preserve">Ma, per essere definito “discorso d’odio”, la valutazione del contenuto è necessaria. </w:t>
      </w:r>
      <w:r w:rsidR="0021496F">
        <w:rPr>
          <w:rFonts w:ascii="Times New Roman" w:hAnsi="Times New Roman" w:cs="Times New Roman"/>
          <w:sz w:val="24"/>
          <w:szCs w:val="24"/>
        </w:rPr>
        <w:t>Va detto al proposito che molte limitazioni non controverse sul linguaggio, come le norme contro la calunnia, lo spergiuro, le minacce e la truffa implicano divieti sulla base del contenuto del linguaggio (</w:t>
      </w:r>
      <w:proofErr w:type="spellStart"/>
      <w:r w:rsidR="0021496F">
        <w:rPr>
          <w:rFonts w:ascii="Times New Roman" w:hAnsi="Times New Roman" w:cs="Times New Roman"/>
          <w:sz w:val="24"/>
          <w:szCs w:val="24"/>
        </w:rPr>
        <w:t>Shiffrin</w:t>
      </w:r>
      <w:proofErr w:type="spellEnd"/>
      <w:r w:rsidR="0021496F">
        <w:rPr>
          <w:rFonts w:ascii="Times New Roman" w:hAnsi="Times New Roman" w:cs="Times New Roman"/>
          <w:sz w:val="24"/>
          <w:szCs w:val="24"/>
        </w:rPr>
        <w:t xml:space="preserve"> 1990). Ma se </w:t>
      </w:r>
      <w:r w:rsidR="001427FB">
        <w:rPr>
          <w:rFonts w:ascii="Times New Roman" w:hAnsi="Times New Roman" w:cs="Times New Roman"/>
          <w:sz w:val="24"/>
          <w:szCs w:val="24"/>
        </w:rPr>
        <w:t xml:space="preserve">la neutralità al contenuto non può rappresentare una chiara linea guida per distinguere tra le restrizioni ammissibili e quelle inammissibili al linguaggio, questo non risolve tutta una serie di criticità che le restrizioni porterebbero con sé. </w:t>
      </w:r>
      <w:r w:rsidR="00BE24EF">
        <w:rPr>
          <w:rFonts w:ascii="Times New Roman" w:hAnsi="Times New Roman" w:cs="Times New Roman"/>
          <w:sz w:val="24"/>
          <w:szCs w:val="24"/>
        </w:rPr>
        <w:t xml:space="preserve"> Un di esse è che una censura dei discorsi d’odio introduce una differenza fra hate speech diretto a gruppi oppressi e insulti o discorsi offensivi rivolti a persone o gruppi non oggetto di oppressione. E al proposito,</w:t>
      </w:r>
      <w:r w:rsidR="001427FB">
        <w:rPr>
          <w:rFonts w:ascii="Times New Roman" w:hAnsi="Times New Roman" w:cs="Times New Roman"/>
          <w:sz w:val="24"/>
          <w:szCs w:val="24"/>
        </w:rPr>
        <w:t xml:space="preserve"> </w:t>
      </w:r>
      <w:r w:rsidR="00115EC6">
        <w:rPr>
          <w:rFonts w:ascii="Times New Roman" w:hAnsi="Times New Roman" w:cs="Times New Roman"/>
          <w:sz w:val="24"/>
          <w:szCs w:val="24"/>
        </w:rPr>
        <w:t>quando un gruppo cessa di essere oppresso e meritevole di protezione?</w:t>
      </w:r>
      <w:r w:rsidR="00B23D41">
        <w:rPr>
          <w:rFonts w:ascii="Times New Roman" w:hAnsi="Times New Roman" w:cs="Times New Roman"/>
          <w:sz w:val="24"/>
          <w:szCs w:val="24"/>
        </w:rPr>
        <w:t xml:space="preserve"> </w:t>
      </w:r>
      <w:r w:rsidR="00CF28C0">
        <w:rPr>
          <w:rFonts w:ascii="Times New Roman" w:hAnsi="Times New Roman" w:cs="Times New Roman"/>
          <w:sz w:val="24"/>
          <w:szCs w:val="24"/>
        </w:rPr>
        <w:t xml:space="preserve">O non succede piuttosto che la categoria di </w:t>
      </w:r>
      <w:r w:rsidR="00C909EB" w:rsidRPr="00DD546E">
        <w:rPr>
          <w:rFonts w:ascii="Times New Roman" w:hAnsi="Times New Roman" w:cs="Times New Roman"/>
          <w:sz w:val="24"/>
          <w:szCs w:val="24"/>
        </w:rPr>
        <w:t xml:space="preserve">offensive </w:t>
      </w:r>
      <w:r w:rsidR="00CF28C0" w:rsidRPr="00DD546E">
        <w:rPr>
          <w:rFonts w:ascii="Times New Roman" w:hAnsi="Times New Roman" w:cs="Times New Roman"/>
          <w:sz w:val="24"/>
          <w:szCs w:val="24"/>
        </w:rPr>
        <w:t xml:space="preserve">speech si dilata </w:t>
      </w:r>
      <w:r w:rsidR="00CF28C0">
        <w:rPr>
          <w:rFonts w:ascii="Times New Roman" w:hAnsi="Times New Roman" w:cs="Times New Roman"/>
          <w:sz w:val="24"/>
          <w:szCs w:val="24"/>
        </w:rPr>
        <w:t xml:space="preserve">e non differenzia più fra gruppi oppressi e non, e viene piuttosto </w:t>
      </w:r>
      <w:r w:rsidR="00C909EB">
        <w:rPr>
          <w:rFonts w:ascii="Times New Roman" w:hAnsi="Times New Roman" w:cs="Times New Roman"/>
          <w:sz w:val="24"/>
          <w:szCs w:val="24"/>
        </w:rPr>
        <w:t xml:space="preserve">applicata a tutti coloro che si ritengono disturbati da certi discorsi, capovolgendo così la funzione che tesi controverse hanno nel dibattito pubblico e negando </w:t>
      </w:r>
      <w:r w:rsidR="00BE24EF">
        <w:rPr>
          <w:rFonts w:ascii="Times New Roman" w:hAnsi="Times New Roman" w:cs="Times New Roman"/>
          <w:sz w:val="24"/>
          <w:szCs w:val="24"/>
        </w:rPr>
        <w:t>l’</w:t>
      </w:r>
      <w:r w:rsidR="00C909EB">
        <w:rPr>
          <w:rFonts w:ascii="Times New Roman" w:hAnsi="Times New Roman" w:cs="Times New Roman"/>
          <w:sz w:val="24"/>
          <w:szCs w:val="24"/>
        </w:rPr>
        <w:t>ineliminabile conflittualità nelle diverse posizioni (</w:t>
      </w:r>
      <w:proofErr w:type="spellStart"/>
      <w:r w:rsidR="00C909EB">
        <w:rPr>
          <w:rFonts w:ascii="Times New Roman" w:hAnsi="Times New Roman" w:cs="Times New Roman"/>
          <w:sz w:val="24"/>
          <w:szCs w:val="24"/>
        </w:rPr>
        <w:t>Besussi</w:t>
      </w:r>
      <w:proofErr w:type="spellEnd"/>
      <w:r w:rsidR="00C909EB">
        <w:rPr>
          <w:rFonts w:ascii="Times New Roman" w:hAnsi="Times New Roman" w:cs="Times New Roman"/>
          <w:sz w:val="24"/>
          <w:szCs w:val="24"/>
        </w:rPr>
        <w:t xml:space="preserve"> 2017).</w:t>
      </w:r>
    </w:p>
    <w:p w14:paraId="2210B5D5" w14:textId="77777777" w:rsidR="00C909EB" w:rsidRDefault="00C909EB" w:rsidP="00C909EB">
      <w:pPr>
        <w:spacing w:after="0" w:line="360" w:lineRule="auto"/>
        <w:jc w:val="both"/>
        <w:rPr>
          <w:rFonts w:ascii="Times New Roman" w:hAnsi="Times New Roman" w:cs="Times New Roman"/>
          <w:sz w:val="24"/>
          <w:szCs w:val="24"/>
        </w:rPr>
      </w:pPr>
    </w:p>
    <w:p w14:paraId="761C7582" w14:textId="77777777" w:rsidR="00C909EB" w:rsidRDefault="00C909EB" w:rsidP="00C909EB">
      <w:pPr>
        <w:spacing w:after="0" w:line="360" w:lineRule="auto"/>
        <w:jc w:val="both"/>
        <w:rPr>
          <w:rFonts w:ascii="Times New Roman" w:hAnsi="Times New Roman" w:cs="Times New Roman"/>
          <w:sz w:val="24"/>
          <w:szCs w:val="24"/>
        </w:rPr>
      </w:pPr>
    </w:p>
    <w:p w14:paraId="3CD4E0DB" w14:textId="77777777" w:rsidR="00C909EB" w:rsidRPr="002F28FE" w:rsidRDefault="002F28FE" w:rsidP="002F28FE">
      <w:pPr>
        <w:pStyle w:val="Paragrafoelenco"/>
        <w:numPr>
          <w:ilvl w:val="0"/>
          <w:numId w:val="7"/>
        </w:numPr>
        <w:spacing w:line="360" w:lineRule="auto"/>
        <w:jc w:val="both"/>
      </w:pPr>
      <w:r>
        <w:t>Ragioni contro le restrizioni</w:t>
      </w:r>
    </w:p>
    <w:p w14:paraId="4DC3094D" w14:textId="77777777" w:rsidR="00C909EB" w:rsidRDefault="00B23D41" w:rsidP="00C909E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Come si vede</w:t>
      </w:r>
      <w:r w:rsidR="00C909EB">
        <w:rPr>
          <w:rFonts w:ascii="Times New Roman" w:hAnsi="Times New Roman" w:cs="Times New Roman"/>
          <w:sz w:val="24"/>
          <w:szCs w:val="24"/>
        </w:rPr>
        <w:t xml:space="preserve"> </w:t>
      </w:r>
      <w:r>
        <w:rPr>
          <w:rFonts w:ascii="Times New Roman" w:hAnsi="Times New Roman" w:cs="Times New Roman"/>
          <w:sz w:val="24"/>
          <w:szCs w:val="24"/>
        </w:rPr>
        <w:t>seppure</w:t>
      </w:r>
      <w:r w:rsidR="00C909EB">
        <w:rPr>
          <w:rFonts w:ascii="Times New Roman" w:hAnsi="Times New Roman" w:cs="Times New Roman"/>
          <w:sz w:val="24"/>
          <w:szCs w:val="24"/>
        </w:rPr>
        <w:t>,</w:t>
      </w:r>
      <w:r>
        <w:rPr>
          <w:rFonts w:ascii="Times New Roman" w:hAnsi="Times New Roman" w:cs="Times New Roman"/>
          <w:sz w:val="24"/>
          <w:szCs w:val="24"/>
        </w:rPr>
        <w:t xml:space="preserve"> come abbiamo indicato</w:t>
      </w:r>
      <w:r w:rsidR="00C909EB">
        <w:rPr>
          <w:rFonts w:ascii="Times New Roman" w:hAnsi="Times New Roman" w:cs="Times New Roman"/>
          <w:sz w:val="24"/>
          <w:szCs w:val="24"/>
        </w:rPr>
        <w:t xml:space="preserve">, gli argomenti a favore di una restrizione dei discorsi d’odio non </w:t>
      </w:r>
      <w:r w:rsidR="00C909EB" w:rsidRPr="00DD546E">
        <w:rPr>
          <w:rFonts w:ascii="Times New Roman" w:hAnsi="Times New Roman" w:cs="Times New Roman"/>
          <w:sz w:val="24"/>
          <w:szCs w:val="24"/>
        </w:rPr>
        <w:t>sono</w:t>
      </w:r>
      <w:r w:rsidR="00C909EB">
        <w:rPr>
          <w:rFonts w:ascii="Times New Roman" w:hAnsi="Times New Roman" w:cs="Times New Roman"/>
          <w:sz w:val="24"/>
          <w:szCs w:val="24"/>
        </w:rPr>
        <w:t xml:space="preserve"> privi di forza, </w:t>
      </w:r>
      <w:r>
        <w:rPr>
          <w:rFonts w:ascii="Times New Roman" w:hAnsi="Times New Roman" w:cs="Times New Roman"/>
          <w:sz w:val="24"/>
          <w:szCs w:val="24"/>
        </w:rPr>
        <w:t xml:space="preserve">tuttavia ci </w:t>
      </w:r>
      <w:r w:rsidR="00BE24EF">
        <w:rPr>
          <w:rFonts w:ascii="Times New Roman" w:hAnsi="Times New Roman" w:cs="Times New Roman"/>
          <w:sz w:val="24"/>
          <w:szCs w:val="24"/>
        </w:rPr>
        <w:t xml:space="preserve">sono </w:t>
      </w:r>
      <w:r>
        <w:rPr>
          <w:rFonts w:ascii="Times New Roman" w:hAnsi="Times New Roman" w:cs="Times New Roman"/>
          <w:sz w:val="24"/>
          <w:szCs w:val="24"/>
        </w:rPr>
        <w:t>anche</w:t>
      </w:r>
      <w:r w:rsidR="00BE24EF" w:rsidRPr="00DD546E">
        <w:rPr>
          <w:rFonts w:ascii="Times New Roman" w:hAnsi="Times New Roman" w:cs="Times New Roman"/>
          <w:sz w:val="24"/>
          <w:szCs w:val="24"/>
        </w:rPr>
        <w:t>,</w:t>
      </w:r>
      <w:r w:rsidRPr="00DD546E">
        <w:rPr>
          <w:rFonts w:ascii="Times New Roman" w:hAnsi="Times New Roman" w:cs="Times New Roman"/>
          <w:sz w:val="24"/>
          <w:szCs w:val="24"/>
        </w:rPr>
        <w:t xml:space="preserve"> e</w:t>
      </w:r>
      <w:r>
        <w:rPr>
          <w:rFonts w:ascii="Times New Roman" w:hAnsi="Times New Roman" w:cs="Times New Roman"/>
          <w:sz w:val="24"/>
          <w:szCs w:val="24"/>
        </w:rPr>
        <w:t xml:space="preserve"> </w:t>
      </w:r>
      <w:r w:rsidR="00BE24EF">
        <w:rPr>
          <w:rFonts w:ascii="Times New Roman" w:hAnsi="Times New Roman" w:cs="Times New Roman"/>
          <w:sz w:val="24"/>
          <w:szCs w:val="24"/>
        </w:rPr>
        <w:t xml:space="preserve">forse </w:t>
      </w:r>
      <w:r w:rsidR="00C909EB">
        <w:rPr>
          <w:rFonts w:ascii="Times New Roman" w:hAnsi="Times New Roman" w:cs="Times New Roman"/>
          <w:sz w:val="24"/>
          <w:szCs w:val="24"/>
        </w:rPr>
        <w:t>più ampie</w:t>
      </w:r>
      <w:r w:rsidR="00BE24EF">
        <w:rPr>
          <w:rFonts w:ascii="Times New Roman" w:hAnsi="Times New Roman" w:cs="Times New Roman"/>
          <w:sz w:val="24"/>
          <w:szCs w:val="24"/>
        </w:rPr>
        <w:t>,</w:t>
      </w:r>
      <w:r>
        <w:rPr>
          <w:rFonts w:ascii="Times New Roman" w:hAnsi="Times New Roman" w:cs="Times New Roman"/>
          <w:sz w:val="24"/>
          <w:szCs w:val="24"/>
        </w:rPr>
        <w:t xml:space="preserve"> ragioni che sconsigliano una simile restrizione sia </w:t>
      </w:r>
      <w:r w:rsidR="00C909EB">
        <w:rPr>
          <w:rFonts w:ascii="Times New Roman" w:hAnsi="Times New Roman" w:cs="Times New Roman"/>
          <w:sz w:val="24"/>
          <w:szCs w:val="24"/>
        </w:rPr>
        <w:t xml:space="preserve">per questioni normative sia soprattutto per questioni </w:t>
      </w:r>
      <w:r>
        <w:rPr>
          <w:rFonts w:ascii="Times New Roman" w:hAnsi="Times New Roman" w:cs="Times New Roman"/>
          <w:sz w:val="24"/>
          <w:szCs w:val="24"/>
        </w:rPr>
        <w:t>pratic</w:t>
      </w:r>
      <w:r w:rsidR="00C909EB">
        <w:rPr>
          <w:rFonts w:ascii="Times New Roman" w:hAnsi="Times New Roman" w:cs="Times New Roman"/>
          <w:sz w:val="24"/>
          <w:szCs w:val="24"/>
        </w:rPr>
        <w:t>he</w:t>
      </w:r>
      <w:r>
        <w:rPr>
          <w:rFonts w:ascii="Times New Roman" w:hAnsi="Times New Roman" w:cs="Times New Roman"/>
          <w:sz w:val="24"/>
          <w:szCs w:val="24"/>
        </w:rPr>
        <w:t>. In particolare, le restrizioni ipotizzate rischiano di trovarsi tra la Scilla dell’ineffettività</w:t>
      </w:r>
      <w:r w:rsidR="00C909EB">
        <w:rPr>
          <w:rFonts w:ascii="Times New Roman" w:hAnsi="Times New Roman" w:cs="Times New Roman"/>
          <w:sz w:val="24"/>
          <w:szCs w:val="24"/>
        </w:rPr>
        <w:t xml:space="preserve"> (come purificare il linguaggio?)</w:t>
      </w:r>
      <w:r>
        <w:rPr>
          <w:rFonts w:ascii="Times New Roman" w:hAnsi="Times New Roman" w:cs="Times New Roman"/>
          <w:sz w:val="24"/>
          <w:szCs w:val="24"/>
        </w:rPr>
        <w:t xml:space="preserve"> e il Cariddi del piano inclinato e di un ampliamento della censura oltre il tollerabile in una società liberale. Purtroppo</w:t>
      </w:r>
      <w:r w:rsidR="00C909EB">
        <w:rPr>
          <w:rFonts w:ascii="Times New Roman" w:hAnsi="Times New Roman" w:cs="Times New Roman"/>
          <w:sz w:val="24"/>
          <w:szCs w:val="24"/>
        </w:rPr>
        <w:t>, come accennato,</w:t>
      </w:r>
      <w:r>
        <w:rPr>
          <w:rFonts w:ascii="Times New Roman" w:hAnsi="Times New Roman" w:cs="Times New Roman"/>
          <w:sz w:val="24"/>
          <w:szCs w:val="24"/>
        </w:rPr>
        <w:t xml:space="preserve"> sembra che questo sia quello che stia succedendo nelle università americane, dove se qualche studente o studentessa si sente offesa per un qualche testo o parola pronunciata in classe, è poi in grado di denunciare</w:t>
      </w:r>
      <w:r w:rsidR="00C909EB">
        <w:rPr>
          <w:rFonts w:ascii="Times New Roman" w:hAnsi="Times New Roman" w:cs="Times New Roman"/>
          <w:sz w:val="24"/>
          <w:szCs w:val="24"/>
        </w:rPr>
        <w:t xml:space="preserve"> sui social in primis e poi all’amministrazione,</w:t>
      </w:r>
      <w:r>
        <w:rPr>
          <w:rFonts w:ascii="Times New Roman" w:hAnsi="Times New Roman" w:cs="Times New Roman"/>
          <w:sz w:val="24"/>
          <w:szCs w:val="24"/>
        </w:rPr>
        <w:t xml:space="preserve"> e </w:t>
      </w:r>
      <w:r w:rsidR="00C909EB">
        <w:rPr>
          <w:rFonts w:ascii="Times New Roman" w:hAnsi="Times New Roman" w:cs="Times New Roman"/>
          <w:sz w:val="24"/>
          <w:szCs w:val="24"/>
        </w:rPr>
        <w:t xml:space="preserve">silenziare, nel senso più pesante del </w:t>
      </w:r>
      <w:r>
        <w:rPr>
          <w:rFonts w:ascii="Times New Roman" w:hAnsi="Times New Roman" w:cs="Times New Roman"/>
          <w:sz w:val="24"/>
          <w:szCs w:val="24"/>
        </w:rPr>
        <w:t>far licenziare</w:t>
      </w:r>
      <w:r w:rsidR="00C909EB">
        <w:rPr>
          <w:rFonts w:ascii="Times New Roman" w:hAnsi="Times New Roman" w:cs="Times New Roman"/>
          <w:sz w:val="24"/>
          <w:szCs w:val="24"/>
        </w:rPr>
        <w:t>,</w:t>
      </w:r>
      <w:r>
        <w:rPr>
          <w:rFonts w:ascii="Times New Roman" w:hAnsi="Times New Roman" w:cs="Times New Roman"/>
          <w:sz w:val="24"/>
          <w:szCs w:val="24"/>
        </w:rPr>
        <w:t xml:space="preserve"> il/la docente in questione, anche se di ruolo</w:t>
      </w:r>
      <w:r w:rsidR="00C909EB">
        <w:rPr>
          <w:rFonts w:ascii="Times New Roman" w:hAnsi="Times New Roman" w:cs="Times New Roman"/>
          <w:sz w:val="24"/>
          <w:szCs w:val="24"/>
        </w:rPr>
        <w:t>, con effetti devastanti sulla libertà d’insegnamento e sulla circolazione della cultura in un libero dibattito pubblico</w:t>
      </w:r>
      <w:r w:rsidR="001C6DD8">
        <w:rPr>
          <w:rFonts w:ascii="Times New Roman" w:hAnsi="Times New Roman" w:cs="Times New Roman"/>
          <w:sz w:val="24"/>
          <w:szCs w:val="24"/>
        </w:rPr>
        <w:t xml:space="preserve"> (Ross 2015).</w:t>
      </w:r>
    </w:p>
    <w:p w14:paraId="4E489D59" w14:textId="77777777" w:rsidR="001B702A" w:rsidRDefault="00B23D41" w:rsidP="00C909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Infine, a conclusione delle ragioni</w:t>
      </w:r>
      <w:r w:rsidR="00C909EB">
        <w:rPr>
          <w:rFonts w:ascii="Times New Roman" w:hAnsi="Times New Roman" w:cs="Times New Roman"/>
          <w:sz w:val="24"/>
          <w:szCs w:val="24"/>
        </w:rPr>
        <w:t xml:space="preserve"> contrarie a restrizioni del linguaggio d’odio</w:t>
      </w:r>
      <w:r>
        <w:rPr>
          <w:rFonts w:ascii="Times New Roman" w:hAnsi="Times New Roman" w:cs="Times New Roman"/>
          <w:sz w:val="24"/>
          <w:szCs w:val="24"/>
        </w:rPr>
        <w:t>, c’è un punto che mi preme sottolineare. Nella letteratura su hate speech, così come nella discussione pubblica</w:t>
      </w:r>
      <w:r w:rsidR="00C909EB">
        <w:rPr>
          <w:rFonts w:ascii="Times New Roman" w:hAnsi="Times New Roman" w:cs="Times New Roman"/>
          <w:sz w:val="24"/>
          <w:szCs w:val="24"/>
        </w:rPr>
        <w:t xml:space="preserve"> anche più recente</w:t>
      </w:r>
      <w:r>
        <w:rPr>
          <w:rFonts w:ascii="Times New Roman" w:hAnsi="Times New Roman" w:cs="Times New Roman"/>
          <w:sz w:val="24"/>
          <w:szCs w:val="24"/>
        </w:rPr>
        <w:t xml:space="preserve">, i bersagli dei discorsi d’odio </w:t>
      </w:r>
      <w:r w:rsidRPr="00DD546E">
        <w:rPr>
          <w:rFonts w:ascii="Times New Roman" w:hAnsi="Times New Roman" w:cs="Times New Roman"/>
          <w:sz w:val="24"/>
          <w:szCs w:val="24"/>
        </w:rPr>
        <w:t>sono identificati e trattati come vittime</w:t>
      </w:r>
      <w:r>
        <w:rPr>
          <w:rFonts w:ascii="Times New Roman" w:hAnsi="Times New Roman" w:cs="Times New Roman"/>
          <w:sz w:val="24"/>
          <w:szCs w:val="24"/>
        </w:rPr>
        <w:t>, bisognose di protezione</w:t>
      </w:r>
      <w:r w:rsidR="005F5EAD">
        <w:rPr>
          <w:rFonts w:ascii="Times New Roman" w:hAnsi="Times New Roman" w:cs="Times New Roman"/>
          <w:sz w:val="24"/>
          <w:szCs w:val="24"/>
        </w:rPr>
        <w:t xml:space="preserve">. </w:t>
      </w:r>
      <w:r w:rsidR="008A6CB3">
        <w:rPr>
          <w:rFonts w:ascii="Times New Roman" w:hAnsi="Times New Roman" w:cs="Times New Roman"/>
          <w:sz w:val="24"/>
          <w:szCs w:val="24"/>
        </w:rPr>
        <w:t xml:space="preserve">Io sostengo che questa caratterizzazione sia da respingere </w:t>
      </w:r>
      <w:r w:rsidR="00704145">
        <w:rPr>
          <w:rFonts w:ascii="Times New Roman" w:hAnsi="Times New Roman" w:cs="Times New Roman"/>
          <w:sz w:val="24"/>
          <w:szCs w:val="24"/>
        </w:rPr>
        <w:t xml:space="preserve">perché non </w:t>
      </w:r>
      <w:r w:rsidR="008A6CB3">
        <w:rPr>
          <w:rFonts w:ascii="Times New Roman" w:hAnsi="Times New Roman" w:cs="Times New Roman"/>
          <w:sz w:val="24"/>
          <w:szCs w:val="24"/>
        </w:rPr>
        <w:t xml:space="preserve">rispettosa </w:t>
      </w:r>
      <w:r w:rsidR="00704145">
        <w:rPr>
          <w:rFonts w:ascii="Times New Roman" w:hAnsi="Times New Roman" w:cs="Times New Roman"/>
          <w:sz w:val="24"/>
          <w:szCs w:val="24"/>
        </w:rPr>
        <w:t xml:space="preserve">dell’agency dei membri dei gruppi oppressi. Così come </w:t>
      </w:r>
      <w:r w:rsidR="008A6CB3">
        <w:rPr>
          <w:rFonts w:ascii="Times New Roman" w:hAnsi="Times New Roman" w:cs="Times New Roman"/>
          <w:sz w:val="24"/>
          <w:szCs w:val="24"/>
        </w:rPr>
        <w:t xml:space="preserve">ho argomentato che sia giusto </w:t>
      </w:r>
      <w:r w:rsidR="00704145">
        <w:rPr>
          <w:rFonts w:ascii="Times New Roman" w:hAnsi="Times New Roman" w:cs="Times New Roman"/>
          <w:sz w:val="24"/>
          <w:szCs w:val="24"/>
        </w:rPr>
        <w:t>rivendicare l’autonomia delle scelte dei membri dei gruppi oppressi, che discendano da preferenze “adattive” o meno</w:t>
      </w:r>
      <w:r w:rsidR="008A6CB3">
        <w:rPr>
          <w:rFonts w:ascii="Times New Roman" w:hAnsi="Times New Roman" w:cs="Times New Roman"/>
          <w:sz w:val="24"/>
          <w:szCs w:val="24"/>
        </w:rPr>
        <w:t xml:space="preserve"> (Galeotti, Sala 2022),</w:t>
      </w:r>
      <w:r w:rsidR="00704145">
        <w:rPr>
          <w:rFonts w:ascii="Times New Roman" w:hAnsi="Times New Roman" w:cs="Times New Roman"/>
          <w:sz w:val="24"/>
          <w:szCs w:val="24"/>
        </w:rPr>
        <w:t xml:space="preserve"> altrettanto mi sembra giusto evitare il paternalismo implicito nella protezione pubblica</w:t>
      </w:r>
      <w:r w:rsidR="008A6CB3">
        <w:rPr>
          <w:rFonts w:ascii="Times New Roman" w:hAnsi="Times New Roman" w:cs="Times New Roman"/>
          <w:sz w:val="24"/>
          <w:szCs w:val="24"/>
        </w:rPr>
        <w:t xml:space="preserve"> di agenti considerati come vittime.</w:t>
      </w:r>
      <w:r w:rsidR="004B1B78">
        <w:rPr>
          <w:rFonts w:ascii="Times New Roman" w:hAnsi="Times New Roman" w:cs="Times New Roman"/>
          <w:sz w:val="24"/>
          <w:szCs w:val="24"/>
        </w:rPr>
        <w:t xml:space="preserve"> </w:t>
      </w:r>
      <w:proofErr w:type="gramStart"/>
      <w:r w:rsidR="004B1B78">
        <w:rPr>
          <w:rFonts w:ascii="Times New Roman" w:hAnsi="Times New Roman" w:cs="Times New Roman"/>
          <w:sz w:val="24"/>
          <w:szCs w:val="24"/>
        </w:rPr>
        <w:t>E’</w:t>
      </w:r>
      <w:proofErr w:type="gramEnd"/>
      <w:r w:rsidR="004B1B78">
        <w:rPr>
          <w:rFonts w:ascii="Times New Roman" w:hAnsi="Times New Roman" w:cs="Times New Roman"/>
          <w:sz w:val="24"/>
          <w:szCs w:val="24"/>
        </w:rPr>
        <w:t xml:space="preserve"> vero che, come è stato notato da diversi studiosi, l’espansione della richiesta di protezione contro discorsi e parole offensive</w:t>
      </w:r>
      <w:r w:rsidR="00553967">
        <w:rPr>
          <w:rFonts w:ascii="Times New Roman" w:hAnsi="Times New Roman" w:cs="Times New Roman"/>
          <w:sz w:val="24"/>
          <w:szCs w:val="24"/>
        </w:rPr>
        <w:t xml:space="preserve"> nelle Università americane, sulla scia del richiamo del </w:t>
      </w:r>
      <w:r w:rsidR="008A6CB3">
        <w:rPr>
          <w:rFonts w:ascii="Times New Roman" w:hAnsi="Times New Roman" w:cs="Times New Roman"/>
          <w:sz w:val="24"/>
          <w:szCs w:val="24"/>
        </w:rPr>
        <w:t xml:space="preserve">movimento </w:t>
      </w:r>
      <w:proofErr w:type="spellStart"/>
      <w:r w:rsidR="00553967">
        <w:rPr>
          <w:rFonts w:ascii="Times New Roman" w:hAnsi="Times New Roman" w:cs="Times New Roman"/>
          <w:sz w:val="24"/>
          <w:szCs w:val="24"/>
        </w:rPr>
        <w:t>woke</w:t>
      </w:r>
      <w:proofErr w:type="spellEnd"/>
      <w:r w:rsidR="00553967">
        <w:rPr>
          <w:rFonts w:ascii="Times New Roman" w:hAnsi="Times New Roman" w:cs="Times New Roman"/>
          <w:sz w:val="24"/>
          <w:szCs w:val="24"/>
        </w:rPr>
        <w:t xml:space="preserve">, </w:t>
      </w:r>
      <w:r w:rsidR="008A6CB3">
        <w:rPr>
          <w:rFonts w:ascii="Times New Roman" w:hAnsi="Times New Roman" w:cs="Times New Roman"/>
          <w:sz w:val="24"/>
          <w:szCs w:val="24"/>
        </w:rPr>
        <w:t xml:space="preserve">ha fatto leva </w:t>
      </w:r>
      <w:r w:rsidR="00553967">
        <w:rPr>
          <w:rFonts w:ascii="Times New Roman" w:hAnsi="Times New Roman" w:cs="Times New Roman"/>
          <w:sz w:val="24"/>
          <w:szCs w:val="24"/>
        </w:rPr>
        <w:t xml:space="preserve">sulla fragilità delle presunte vittime e di un loro bisogno di “safe places” che contrasta con quello che dovrebbe essere l’attivismo </w:t>
      </w:r>
      <w:r w:rsidR="008A6CB3">
        <w:rPr>
          <w:rFonts w:ascii="Times New Roman" w:hAnsi="Times New Roman" w:cs="Times New Roman"/>
          <w:sz w:val="24"/>
          <w:szCs w:val="24"/>
        </w:rPr>
        <w:t xml:space="preserve">di chi rivendica </w:t>
      </w:r>
      <w:r w:rsidR="00553967">
        <w:rPr>
          <w:rFonts w:ascii="Times New Roman" w:hAnsi="Times New Roman" w:cs="Times New Roman"/>
          <w:sz w:val="24"/>
          <w:szCs w:val="24"/>
        </w:rPr>
        <w:t>DEI</w:t>
      </w:r>
      <w:r w:rsidR="008A6CB3">
        <w:rPr>
          <w:rFonts w:ascii="Times New Roman" w:hAnsi="Times New Roman" w:cs="Times New Roman"/>
          <w:sz w:val="24"/>
          <w:szCs w:val="24"/>
        </w:rPr>
        <w:t xml:space="preserve">, ossia </w:t>
      </w:r>
      <w:proofErr w:type="spellStart"/>
      <w:r w:rsidR="00553967">
        <w:rPr>
          <w:rFonts w:ascii="Times New Roman" w:hAnsi="Times New Roman" w:cs="Times New Roman"/>
          <w:sz w:val="24"/>
          <w:szCs w:val="24"/>
        </w:rPr>
        <w:t>Diversity</w:t>
      </w:r>
      <w:proofErr w:type="spellEnd"/>
      <w:r w:rsidR="00553967">
        <w:rPr>
          <w:rFonts w:ascii="Times New Roman" w:hAnsi="Times New Roman" w:cs="Times New Roman"/>
          <w:sz w:val="24"/>
          <w:szCs w:val="24"/>
        </w:rPr>
        <w:t xml:space="preserve">, Equity, </w:t>
      </w:r>
      <w:proofErr w:type="spellStart"/>
      <w:r w:rsidR="00553967">
        <w:rPr>
          <w:rFonts w:ascii="Times New Roman" w:hAnsi="Times New Roman" w:cs="Times New Roman"/>
          <w:sz w:val="24"/>
          <w:szCs w:val="24"/>
        </w:rPr>
        <w:t>Inclusion</w:t>
      </w:r>
      <w:proofErr w:type="spellEnd"/>
      <w:r w:rsidR="00553967">
        <w:rPr>
          <w:rFonts w:ascii="Times New Roman" w:hAnsi="Times New Roman" w:cs="Times New Roman"/>
          <w:sz w:val="24"/>
          <w:szCs w:val="24"/>
        </w:rPr>
        <w:t xml:space="preserve">. In altri termini, l’agency </w:t>
      </w:r>
      <w:r w:rsidR="000B2678">
        <w:rPr>
          <w:rFonts w:ascii="Times New Roman" w:hAnsi="Times New Roman" w:cs="Times New Roman"/>
          <w:sz w:val="24"/>
          <w:szCs w:val="24"/>
        </w:rPr>
        <w:t>di chi rivendica protezione dall’ansia e dal disagio provocato da parole e tematiche non necessariamente d’odio, ma connesse psicologicamente ad ess</w:t>
      </w:r>
      <w:r w:rsidR="008A6CB3">
        <w:rPr>
          <w:rFonts w:ascii="Times New Roman" w:hAnsi="Times New Roman" w:cs="Times New Roman"/>
          <w:sz w:val="24"/>
          <w:szCs w:val="24"/>
        </w:rPr>
        <w:t>o</w:t>
      </w:r>
      <w:r w:rsidR="000B2678">
        <w:rPr>
          <w:rFonts w:ascii="Times New Roman" w:hAnsi="Times New Roman" w:cs="Times New Roman"/>
          <w:sz w:val="24"/>
          <w:szCs w:val="24"/>
        </w:rPr>
        <w:t xml:space="preserve">, </w:t>
      </w:r>
      <w:r w:rsidR="00553967">
        <w:rPr>
          <w:rFonts w:ascii="Times New Roman" w:hAnsi="Times New Roman" w:cs="Times New Roman"/>
          <w:sz w:val="24"/>
          <w:szCs w:val="24"/>
        </w:rPr>
        <w:t xml:space="preserve">non sembra essere </w:t>
      </w:r>
      <w:r w:rsidR="000B2678">
        <w:rPr>
          <w:rFonts w:ascii="Times New Roman" w:hAnsi="Times New Roman" w:cs="Times New Roman"/>
          <w:sz w:val="24"/>
          <w:szCs w:val="24"/>
        </w:rPr>
        <w:t xml:space="preserve">una preoccupazione di chi </w:t>
      </w:r>
      <w:r w:rsidR="008A6CB3">
        <w:rPr>
          <w:rFonts w:ascii="Times New Roman" w:hAnsi="Times New Roman" w:cs="Times New Roman"/>
          <w:sz w:val="24"/>
          <w:szCs w:val="24"/>
        </w:rPr>
        <w:t xml:space="preserve">è portavoce di </w:t>
      </w:r>
      <w:r w:rsidR="000B2678">
        <w:rPr>
          <w:rFonts w:ascii="Times New Roman" w:hAnsi="Times New Roman" w:cs="Times New Roman"/>
          <w:sz w:val="24"/>
          <w:szCs w:val="24"/>
        </w:rPr>
        <w:t xml:space="preserve">questa evoluzione della questione, rendendo però vana la DEI, perché </w:t>
      </w:r>
      <w:r w:rsidR="000B2678" w:rsidRPr="00DD546E">
        <w:rPr>
          <w:rFonts w:ascii="Times New Roman" w:hAnsi="Times New Roman" w:cs="Times New Roman"/>
          <w:sz w:val="24"/>
          <w:szCs w:val="24"/>
        </w:rPr>
        <w:t xml:space="preserve">l’inclusione presuppone agenti, cittadini e cittadine che vogliano partecipare alla pari </w:t>
      </w:r>
      <w:r w:rsidR="008A6CB3" w:rsidRPr="00DD546E">
        <w:rPr>
          <w:rFonts w:ascii="Times New Roman" w:hAnsi="Times New Roman" w:cs="Times New Roman"/>
          <w:sz w:val="24"/>
          <w:szCs w:val="24"/>
        </w:rPr>
        <w:t xml:space="preserve">e mostrare la propria diversità </w:t>
      </w:r>
      <w:r w:rsidR="000B2678" w:rsidRPr="00DD546E">
        <w:rPr>
          <w:rFonts w:ascii="Times New Roman" w:hAnsi="Times New Roman" w:cs="Times New Roman"/>
          <w:sz w:val="24"/>
          <w:szCs w:val="24"/>
        </w:rPr>
        <w:t xml:space="preserve">e non creature ipersensibili da mettere in stanze insonorizzate. </w:t>
      </w:r>
      <w:r w:rsidR="008A6CB3">
        <w:rPr>
          <w:rFonts w:ascii="Times New Roman" w:hAnsi="Times New Roman" w:cs="Times New Roman"/>
          <w:sz w:val="24"/>
          <w:szCs w:val="24"/>
        </w:rPr>
        <w:t>Il ruolo di vittima impedisce l’accesso allo status di eguali.</w:t>
      </w:r>
      <w:r w:rsidR="001C6DD8">
        <w:rPr>
          <w:rStyle w:val="Rimandonotaapidipagina"/>
          <w:rFonts w:ascii="Times New Roman" w:hAnsi="Times New Roman" w:cs="Times New Roman"/>
          <w:sz w:val="24"/>
          <w:szCs w:val="24"/>
        </w:rPr>
        <w:footnoteReference w:id="4"/>
      </w:r>
      <w:r w:rsidR="008A6CB3">
        <w:rPr>
          <w:rFonts w:ascii="Times New Roman" w:hAnsi="Times New Roman" w:cs="Times New Roman"/>
          <w:sz w:val="24"/>
          <w:szCs w:val="24"/>
        </w:rPr>
        <w:t xml:space="preserve"> </w:t>
      </w:r>
      <w:r w:rsidR="000B2678">
        <w:rPr>
          <w:rFonts w:ascii="Times New Roman" w:hAnsi="Times New Roman" w:cs="Times New Roman"/>
          <w:sz w:val="24"/>
          <w:szCs w:val="24"/>
        </w:rPr>
        <w:t>Non è possibile qui entrare nel dettaglio di questa evoluzione delle richieste di restrizione del linguaggio d’odio che avevano</w:t>
      </w:r>
      <w:r w:rsidR="008A6CB3">
        <w:rPr>
          <w:rFonts w:ascii="Times New Roman" w:hAnsi="Times New Roman" w:cs="Times New Roman"/>
          <w:sz w:val="24"/>
          <w:szCs w:val="24"/>
        </w:rPr>
        <w:t xml:space="preserve"> nel dibattito nato negli anni ’90</w:t>
      </w:r>
      <w:r w:rsidR="000B2678">
        <w:rPr>
          <w:rFonts w:ascii="Times New Roman" w:hAnsi="Times New Roman" w:cs="Times New Roman"/>
          <w:sz w:val="24"/>
          <w:szCs w:val="24"/>
        </w:rPr>
        <w:t xml:space="preserve"> anche delle buone ragioni dalla loro parte. </w:t>
      </w:r>
      <w:r w:rsidR="008A6CB3">
        <w:rPr>
          <w:rFonts w:ascii="Times New Roman" w:hAnsi="Times New Roman" w:cs="Times New Roman"/>
          <w:sz w:val="24"/>
          <w:szCs w:val="24"/>
        </w:rPr>
        <w:t>Q</w:t>
      </w:r>
      <w:r w:rsidR="000B2678">
        <w:rPr>
          <w:rFonts w:ascii="Times New Roman" w:hAnsi="Times New Roman" w:cs="Times New Roman"/>
          <w:sz w:val="24"/>
          <w:szCs w:val="24"/>
        </w:rPr>
        <w:t>uesti preoccupanti sviluppi</w:t>
      </w:r>
      <w:r w:rsidR="008A6CB3">
        <w:rPr>
          <w:rFonts w:ascii="Times New Roman" w:hAnsi="Times New Roman" w:cs="Times New Roman"/>
          <w:sz w:val="24"/>
          <w:szCs w:val="24"/>
        </w:rPr>
        <w:t>, a mio giudizio,</w:t>
      </w:r>
      <w:r w:rsidR="000B2678">
        <w:rPr>
          <w:rFonts w:ascii="Times New Roman" w:hAnsi="Times New Roman" w:cs="Times New Roman"/>
          <w:sz w:val="24"/>
          <w:szCs w:val="24"/>
        </w:rPr>
        <w:t xml:space="preserve"> testimoniano del fatto che le perplessità nei confronti delle restrizioni della libertà d’espressione sono giustificate e che le restrizioni sono un piano inclinato molto pericoloso</w:t>
      </w:r>
      <w:r w:rsidR="009B4994">
        <w:rPr>
          <w:rFonts w:ascii="Times New Roman" w:hAnsi="Times New Roman" w:cs="Times New Roman"/>
          <w:sz w:val="24"/>
          <w:szCs w:val="24"/>
        </w:rPr>
        <w:t xml:space="preserve"> per la democrazia (</w:t>
      </w:r>
      <w:proofErr w:type="spellStart"/>
      <w:r w:rsidR="009B4994">
        <w:rPr>
          <w:rFonts w:ascii="Times New Roman" w:hAnsi="Times New Roman" w:cs="Times New Roman"/>
          <w:sz w:val="24"/>
          <w:szCs w:val="24"/>
        </w:rPr>
        <w:t>Hinze</w:t>
      </w:r>
      <w:proofErr w:type="spellEnd"/>
      <w:r w:rsidR="009B4994">
        <w:rPr>
          <w:rFonts w:ascii="Times New Roman" w:hAnsi="Times New Roman" w:cs="Times New Roman"/>
          <w:sz w:val="24"/>
          <w:szCs w:val="24"/>
        </w:rPr>
        <w:t xml:space="preserve"> 2016).</w:t>
      </w:r>
    </w:p>
    <w:p w14:paraId="52C93905" w14:textId="77777777" w:rsidR="002F28FE" w:rsidRDefault="002F28FE" w:rsidP="005E213F">
      <w:pPr>
        <w:spacing w:after="0" w:line="360" w:lineRule="auto"/>
        <w:jc w:val="both"/>
        <w:rPr>
          <w:rFonts w:ascii="Times New Roman" w:hAnsi="Times New Roman" w:cs="Times New Roman"/>
          <w:sz w:val="24"/>
          <w:szCs w:val="24"/>
        </w:rPr>
      </w:pPr>
    </w:p>
    <w:p w14:paraId="0C9D5EEB" w14:textId="77777777" w:rsidR="005E213F" w:rsidRPr="002F28FE" w:rsidRDefault="002F28FE" w:rsidP="002F28FE">
      <w:pPr>
        <w:pStyle w:val="Paragrafoelenco"/>
        <w:numPr>
          <w:ilvl w:val="0"/>
          <w:numId w:val="7"/>
        </w:numPr>
        <w:spacing w:line="360" w:lineRule="auto"/>
        <w:jc w:val="both"/>
      </w:pPr>
      <w:r>
        <w:t xml:space="preserve">Modesta proposta </w:t>
      </w:r>
    </w:p>
    <w:p w14:paraId="0C4F18A5" w14:textId="77777777" w:rsidR="005E213F" w:rsidRDefault="005E213F" w:rsidP="005E213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 considerazioni svolte nella precedente sezione di questo articolo non tolgono niente al fatto che i discorsi d’odio sono un’espressione di intolleranza e un contributo al mantenimento di stereotipi e di una cultura discriminatoria. Se le censure hanno effetti molto negativi e a più livelli, l’indifferenza e l’indulgenza nei confronti di certe espressioni, epiteti, immagini consolidate certo non fa bene a una società democratica in cui tutti dovrebbero trattarsi da eguali e con rispetto. </w:t>
      </w:r>
    </w:p>
    <w:p w14:paraId="5171190E" w14:textId="77777777" w:rsidR="005E213F" w:rsidRDefault="005E213F" w:rsidP="00D3383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A questo punto avanzo una modesta proposta per affrontare il problema in modo tale da evitare le derive sopra descritte, ma anche l’indulgenza verso l’intolleranza.  Per prima cosa è importante distinguere tra</w:t>
      </w:r>
      <w:r w:rsidR="00820C40">
        <w:rPr>
          <w:rFonts w:ascii="Times New Roman" w:hAnsi="Times New Roman" w:cs="Times New Roman"/>
          <w:sz w:val="24"/>
          <w:szCs w:val="24"/>
        </w:rPr>
        <w:t xml:space="preserve"> il </w:t>
      </w:r>
      <w:r w:rsidR="00820C40" w:rsidRPr="00D33836">
        <w:rPr>
          <w:rFonts w:ascii="Times New Roman" w:hAnsi="Times New Roman" w:cs="Times New Roman"/>
          <w:i/>
          <w:sz w:val="24"/>
          <w:szCs w:val="24"/>
        </w:rPr>
        <w:t>che fare</w:t>
      </w:r>
      <w:r w:rsidR="00820C40">
        <w:rPr>
          <w:rFonts w:ascii="Times New Roman" w:hAnsi="Times New Roman" w:cs="Times New Roman"/>
          <w:sz w:val="24"/>
          <w:szCs w:val="24"/>
        </w:rPr>
        <w:t xml:space="preserve"> che pertiene a istituzioni pubbliche e </w:t>
      </w:r>
      <w:r w:rsidR="00820C40" w:rsidRPr="00DD03BF">
        <w:rPr>
          <w:rFonts w:ascii="Times New Roman" w:hAnsi="Times New Roman" w:cs="Times New Roman"/>
          <w:sz w:val="24"/>
          <w:szCs w:val="24"/>
        </w:rPr>
        <w:t>non e</w:t>
      </w:r>
      <w:r w:rsidR="00820C40">
        <w:rPr>
          <w:rFonts w:ascii="Times New Roman" w:hAnsi="Times New Roman" w:cs="Times New Roman"/>
          <w:sz w:val="24"/>
          <w:szCs w:val="24"/>
        </w:rPr>
        <w:t xml:space="preserve"> il </w:t>
      </w:r>
      <w:r w:rsidR="00820C40" w:rsidRPr="00D33836">
        <w:rPr>
          <w:rFonts w:ascii="Times New Roman" w:hAnsi="Times New Roman" w:cs="Times New Roman"/>
          <w:i/>
          <w:sz w:val="24"/>
          <w:szCs w:val="24"/>
        </w:rPr>
        <w:t>che fare</w:t>
      </w:r>
      <w:r w:rsidR="00820C40">
        <w:rPr>
          <w:rFonts w:ascii="Times New Roman" w:hAnsi="Times New Roman" w:cs="Times New Roman"/>
          <w:sz w:val="24"/>
          <w:szCs w:val="24"/>
        </w:rPr>
        <w:t xml:space="preserve"> che pertiene ai singoli agenti, quindi tra </w:t>
      </w:r>
      <w:r w:rsidR="00D33836">
        <w:rPr>
          <w:rFonts w:ascii="Times New Roman" w:hAnsi="Times New Roman" w:cs="Times New Roman"/>
          <w:sz w:val="24"/>
          <w:szCs w:val="24"/>
        </w:rPr>
        <w:t xml:space="preserve">la </w:t>
      </w:r>
      <w:r w:rsidR="00820C40">
        <w:rPr>
          <w:rFonts w:ascii="Times New Roman" w:hAnsi="Times New Roman" w:cs="Times New Roman"/>
          <w:sz w:val="24"/>
          <w:szCs w:val="24"/>
        </w:rPr>
        <w:t xml:space="preserve">dimensione verticale e </w:t>
      </w:r>
      <w:r w:rsidR="00D33836">
        <w:rPr>
          <w:rFonts w:ascii="Times New Roman" w:hAnsi="Times New Roman" w:cs="Times New Roman"/>
          <w:sz w:val="24"/>
          <w:szCs w:val="24"/>
        </w:rPr>
        <w:t xml:space="preserve">la </w:t>
      </w:r>
      <w:r w:rsidR="00820C40">
        <w:rPr>
          <w:rFonts w:ascii="Times New Roman" w:hAnsi="Times New Roman" w:cs="Times New Roman"/>
          <w:sz w:val="24"/>
          <w:szCs w:val="24"/>
        </w:rPr>
        <w:t xml:space="preserve">dimensione orizzontale della questione. </w:t>
      </w:r>
    </w:p>
    <w:p w14:paraId="7ADB00E1" w14:textId="77777777" w:rsidR="001B702A" w:rsidRDefault="00820C40" w:rsidP="00AA6FC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Partendo dalla dimensione verticale, ossia come le istituzioni pubbliche e private debbano affrontare i discorsi d’odio, la mia proposta è relativa a una circoscrizione molto precisa dell’intervento censorio sugli insulti diretti a specifici individui, e in contesti molto ben definiti, quali i tribunali, gli uffici pubblici e la scuola. Che in simili contesti, insulti quali “sporco ebreo”, “brutto muso nero”, “cicciona” non debbano essere ammessi, ossia </w:t>
      </w:r>
      <w:r w:rsidR="00D33836">
        <w:rPr>
          <w:rFonts w:ascii="Times New Roman" w:hAnsi="Times New Roman" w:cs="Times New Roman"/>
          <w:sz w:val="24"/>
          <w:szCs w:val="24"/>
        </w:rPr>
        <w:t xml:space="preserve">vadano </w:t>
      </w:r>
      <w:r>
        <w:rPr>
          <w:rFonts w:ascii="Times New Roman" w:hAnsi="Times New Roman" w:cs="Times New Roman"/>
          <w:sz w:val="24"/>
          <w:szCs w:val="24"/>
        </w:rPr>
        <w:t>sanzionati sia con riferimento agli utenti che con riferimento ai pubblici ufficiali, non pare particolarmente</w:t>
      </w:r>
      <w:r w:rsidR="00D33836">
        <w:rPr>
          <w:rFonts w:ascii="Times New Roman" w:hAnsi="Times New Roman" w:cs="Times New Roman"/>
          <w:sz w:val="24"/>
          <w:szCs w:val="24"/>
        </w:rPr>
        <w:t xml:space="preserve"> controverso,</w:t>
      </w:r>
      <w:r>
        <w:rPr>
          <w:rFonts w:ascii="Times New Roman" w:hAnsi="Times New Roman" w:cs="Times New Roman"/>
          <w:sz w:val="24"/>
          <w:szCs w:val="24"/>
        </w:rPr>
        <w:t xml:space="preserve"> né particolarmente difficile nella sua implementazione. Ovviamente </w:t>
      </w:r>
      <w:r w:rsidR="00D33836">
        <w:rPr>
          <w:rFonts w:ascii="Times New Roman" w:hAnsi="Times New Roman" w:cs="Times New Roman"/>
          <w:sz w:val="24"/>
          <w:szCs w:val="24"/>
        </w:rPr>
        <w:t>un intervento del genere riguarda</w:t>
      </w:r>
      <w:r>
        <w:rPr>
          <w:rFonts w:ascii="Times New Roman" w:hAnsi="Times New Roman" w:cs="Times New Roman"/>
          <w:sz w:val="24"/>
          <w:szCs w:val="24"/>
        </w:rPr>
        <w:t xml:space="preserve"> una sezione limitata del linguaggio d’odio</w:t>
      </w:r>
      <w:r w:rsidR="00AA6FC1">
        <w:rPr>
          <w:rFonts w:ascii="Times New Roman" w:hAnsi="Times New Roman" w:cs="Times New Roman"/>
          <w:sz w:val="24"/>
          <w:szCs w:val="24"/>
        </w:rPr>
        <w:t xml:space="preserve">, tuttavia quella più cospicua simbolicamente. Se in una classe, o in un tribunale si lasciano passare simili espressioni, il segnale è propriamente quello di complicità con il linguaggio d’odio. Un intervento al riguardo ha invece un significato simbolico nel senso </w:t>
      </w:r>
      <w:r w:rsidR="00D33836">
        <w:rPr>
          <w:rFonts w:ascii="Times New Roman" w:hAnsi="Times New Roman" w:cs="Times New Roman"/>
          <w:sz w:val="24"/>
          <w:szCs w:val="24"/>
        </w:rPr>
        <w:t xml:space="preserve">di segnalare </w:t>
      </w:r>
      <w:r w:rsidR="00AA6FC1">
        <w:rPr>
          <w:rFonts w:ascii="Times New Roman" w:hAnsi="Times New Roman" w:cs="Times New Roman"/>
          <w:sz w:val="24"/>
          <w:szCs w:val="24"/>
        </w:rPr>
        <w:t>una condanna pubblica dell’hate speech, pur limitando l’invasività dell’intervento. Intervenire invece</w:t>
      </w:r>
      <w:r w:rsidR="00D33836">
        <w:rPr>
          <w:rFonts w:ascii="Times New Roman" w:hAnsi="Times New Roman" w:cs="Times New Roman"/>
          <w:sz w:val="24"/>
          <w:szCs w:val="24"/>
        </w:rPr>
        <w:t xml:space="preserve"> </w:t>
      </w:r>
      <w:r w:rsidR="00D33836" w:rsidRPr="00DD546E">
        <w:rPr>
          <w:rFonts w:ascii="Times New Roman" w:hAnsi="Times New Roman" w:cs="Times New Roman"/>
          <w:sz w:val="24"/>
          <w:szCs w:val="24"/>
        </w:rPr>
        <w:t>sul linguaggio dei</w:t>
      </w:r>
      <w:r w:rsidR="00AA6FC1" w:rsidRPr="00DD546E">
        <w:rPr>
          <w:rFonts w:ascii="Times New Roman" w:hAnsi="Times New Roman" w:cs="Times New Roman"/>
          <w:sz w:val="24"/>
          <w:szCs w:val="24"/>
        </w:rPr>
        <w:t xml:space="preserve"> comizi, manifestazioni, presentazioni e lezioni mi pare invece fuori luogo.</w:t>
      </w:r>
      <w:r w:rsidR="00AA6FC1">
        <w:rPr>
          <w:rFonts w:ascii="Times New Roman" w:hAnsi="Times New Roman" w:cs="Times New Roman"/>
          <w:sz w:val="24"/>
          <w:szCs w:val="24"/>
        </w:rPr>
        <w:t xml:space="preserve">  Con riferimento a comizi, posizioni e presentazioni politiche e di politi</w:t>
      </w:r>
      <w:r w:rsidR="005C68DE">
        <w:rPr>
          <w:rFonts w:ascii="Times New Roman" w:hAnsi="Times New Roman" w:cs="Times New Roman"/>
          <w:sz w:val="24"/>
          <w:szCs w:val="24"/>
        </w:rPr>
        <w:t xml:space="preserve">ci, vale la pena ricordare che </w:t>
      </w:r>
      <w:r w:rsidR="00AA6FC1">
        <w:rPr>
          <w:rFonts w:ascii="Times New Roman" w:hAnsi="Times New Roman" w:cs="Times New Roman"/>
          <w:sz w:val="24"/>
          <w:szCs w:val="24"/>
        </w:rPr>
        <w:t xml:space="preserve">la politica è fatta di conflitti, posizioni contrapposte e dibattiti accesi: quindi il luogo adeguato </w:t>
      </w:r>
      <w:proofErr w:type="gramStart"/>
      <w:r w:rsidR="00AA6FC1">
        <w:rPr>
          <w:rFonts w:ascii="Times New Roman" w:hAnsi="Times New Roman" w:cs="Times New Roman"/>
          <w:sz w:val="24"/>
          <w:szCs w:val="24"/>
        </w:rPr>
        <w:t>per</w:t>
      </w:r>
      <w:proofErr w:type="gramEnd"/>
      <w:r w:rsidR="00AA6FC1">
        <w:rPr>
          <w:rFonts w:ascii="Times New Roman" w:hAnsi="Times New Roman" w:cs="Times New Roman"/>
          <w:sz w:val="24"/>
          <w:szCs w:val="24"/>
        </w:rPr>
        <w:t xml:space="preserve"> rapportarsi </w:t>
      </w:r>
      <w:r w:rsidR="00AA6FC1" w:rsidRPr="00DD546E">
        <w:rPr>
          <w:rFonts w:ascii="Times New Roman" w:hAnsi="Times New Roman" w:cs="Times New Roman"/>
          <w:sz w:val="24"/>
          <w:szCs w:val="24"/>
        </w:rPr>
        <w:t xml:space="preserve">a </w:t>
      </w:r>
      <w:r w:rsidR="00D33836" w:rsidRPr="00DD546E">
        <w:rPr>
          <w:rFonts w:ascii="Times New Roman" w:hAnsi="Times New Roman" w:cs="Times New Roman"/>
          <w:sz w:val="24"/>
          <w:szCs w:val="24"/>
        </w:rPr>
        <w:t xml:space="preserve">certe </w:t>
      </w:r>
      <w:r w:rsidR="00AA6FC1" w:rsidRPr="00DD546E">
        <w:rPr>
          <w:rFonts w:ascii="Times New Roman" w:hAnsi="Times New Roman" w:cs="Times New Roman"/>
          <w:sz w:val="24"/>
          <w:szCs w:val="24"/>
        </w:rPr>
        <w:t>sparate</w:t>
      </w:r>
      <w:r w:rsidR="00AA6FC1">
        <w:rPr>
          <w:rFonts w:ascii="Times New Roman" w:hAnsi="Times New Roman" w:cs="Times New Roman"/>
          <w:sz w:val="24"/>
          <w:szCs w:val="24"/>
        </w:rPr>
        <w:t xml:space="preserve"> è proprio nel dibattito politico, sia che avvenga nelle piazze che online e sui social. </w:t>
      </w:r>
      <w:r w:rsidR="004A2EDF">
        <w:rPr>
          <w:rFonts w:ascii="Times New Roman" w:hAnsi="Times New Roman" w:cs="Times New Roman"/>
          <w:sz w:val="24"/>
          <w:szCs w:val="24"/>
        </w:rPr>
        <w:t xml:space="preserve"> </w:t>
      </w:r>
      <w:r w:rsidR="005C68DE">
        <w:rPr>
          <w:rFonts w:ascii="Times New Roman" w:hAnsi="Times New Roman" w:cs="Times New Roman"/>
          <w:sz w:val="24"/>
          <w:szCs w:val="24"/>
        </w:rPr>
        <w:t>Con riferimento invece a lezioni e presentazioni con aspirazioni accademiche</w:t>
      </w:r>
      <w:r w:rsidR="00D33836">
        <w:rPr>
          <w:rFonts w:ascii="Times New Roman" w:hAnsi="Times New Roman" w:cs="Times New Roman"/>
          <w:sz w:val="24"/>
          <w:szCs w:val="24"/>
        </w:rPr>
        <w:t xml:space="preserve"> a dispetto del contenuto discutibile sui fatti e problematico nei valori</w:t>
      </w:r>
      <w:r w:rsidR="005C68DE">
        <w:rPr>
          <w:rFonts w:ascii="Times New Roman" w:hAnsi="Times New Roman" w:cs="Times New Roman"/>
          <w:sz w:val="24"/>
          <w:szCs w:val="24"/>
        </w:rPr>
        <w:t>, invece è la libera circolazione delle idee e delle argomentazioni il luogo adeguato a rispondere a certe posizioni odiose. Non è certo impedendo a relatori di fare un discorso sulle razze e la loro gerarchia che si combatte efficacemente una posizione intollerante. Al contrario è non rendendo questi portavoce dei martiri della censura, ma rispondendo punto su punto alle tesi oltraggiose che presentano che si può contribuire a lottare contro i persistenti pregiudizi su razze ed etnie.</w:t>
      </w:r>
      <w:r w:rsidR="004A2EDF">
        <w:rPr>
          <w:rFonts w:ascii="Times New Roman" w:hAnsi="Times New Roman" w:cs="Times New Roman"/>
          <w:sz w:val="24"/>
          <w:szCs w:val="24"/>
        </w:rPr>
        <w:t xml:space="preserve"> </w:t>
      </w:r>
      <w:r w:rsidR="005C68DE">
        <w:rPr>
          <w:rFonts w:ascii="Times New Roman" w:hAnsi="Times New Roman" w:cs="Times New Roman"/>
          <w:sz w:val="24"/>
          <w:szCs w:val="24"/>
        </w:rPr>
        <w:t>Invece di impedire loro di parlare, controbattere con vigore e competenza potrebbe fare un servizio alla tolleranza e all’inclusione molto più significativo.</w:t>
      </w:r>
    </w:p>
    <w:p w14:paraId="3EBDACED" w14:textId="2EAC41EF" w:rsidR="00F928C8" w:rsidRDefault="00C177C6" w:rsidP="00A03B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Passiamo ora a considerare possibili </w:t>
      </w:r>
      <w:r w:rsidRPr="00DD546E">
        <w:rPr>
          <w:rFonts w:ascii="Times New Roman" w:hAnsi="Times New Roman" w:cs="Times New Roman"/>
          <w:sz w:val="24"/>
          <w:szCs w:val="24"/>
        </w:rPr>
        <w:t xml:space="preserve">interventi orizzontali </w:t>
      </w:r>
      <w:r>
        <w:rPr>
          <w:rFonts w:ascii="Times New Roman" w:hAnsi="Times New Roman" w:cs="Times New Roman"/>
          <w:sz w:val="24"/>
          <w:szCs w:val="24"/>
        </w:rPr>
        <w:t xml:space="preserve">al linguaggio d’odio. Se le restrizioni verticali ai discorsi d’odio </w:t>
      </w:r>
      <w:r w:rsidR="00C4398E">
        <w:rPr>
          <w:rFonts w:ascii="Times New Roman" w:hAnsi="Times New Roman" w:cs="Times New Roman"/>
          <w:sz w:val="24"/>
          <w:szCs w:val="24"/>
        </w:rPr>
        <w:t xml:space="preserve">devono essere attentamente circoscritte per evitare la censura e la limitazione della libertà d’espressione, diverso è il caso della tolleranza sociale nei loro confronti, che riguarda i singoli individui nei confronti del linguaggio offensivo e intollerante. Come abbiamo visto, i discorsi d’odio prosperano laddove incontrano uditori complici, ossia se possono contare su una diffusa tolleranza sociale con riferimento a stereotipi, pregiudizi, asserzioni offensive di persone e gruppi. Si tratta di discorsi intolleranti per eccellenza. Allora io propongo di far riferimento una </w:t>
      </w:r>
      <w:r w:rsidR="00C4398E">
        <w:rPr>
          <w:rFonts w:ascii="Times New Roman" w:hAnsi="Times New Roman" w:cs="Times New Roman"/>
          <w:sz w:val="24"/>
          <w:szCs w:val="24"/>
        </w:rPr>
        <w:lastRenderedPageBreak/>
        <w:t xml:space="preserve">volta di più alla </w:t>
      </w:r>
      <w:r w:rsidR="00C4398E" w:rsidRPr="00DD546E">
        <w:rPr>
          <w:rFonts w:ascii="Times New Roman" w:hAnsi="Times New Roman" w:cs="Times New Roman"/>
          <w:sz w:val="24"/>
          <w:szCs w:val="24"/>
        </w:rPr>
        <w:t>teoria della tolleranza relativa alle relazioni sociali</w:t>
      </w:r>
      <w:r w:rsidR="00C4398E">
        <w:rPr>
          <w:rFonts w:ascii="Times New Roman" w:hAnsi="Times New Roman" w:cs="Times New Roman"/>
          <w:sz w:val="24"/>
          <w:szCs w:val="24"/>
        </w:rPr>
        <w:t>. Come già ricordato, la tolleranza è la virtù che invita a sospendere la propria disapprovazione o anche fastidio per un certo comportamento</w:t>
      </w:r>
      <w:r w:rsidR="007C68E1">
        <w:rPr>
          <w:rFonts w:ascii="Times New Roman" w:hAnsi="Times New Roman" w:cs="Times New Roman"/>
          <w:sz w:val="24"/>
          <w:szCs w:val="24"/>
        </w:rPr>
        <w:t xml:space="preserve">, in nome di una qualche ragione superiore. </w:t>
      </w:r>
      <w:r w:rsidR="003870BD">
        <w:rPr>
          <w:rFonts w:ascii="Times New Roman" w:hAnsi="Times New Roman" w:cs="Times New Roman"/>
          <w:sz w:val="24"/>
          <w:szCs w:val="24"/>
        </w:rPr>
        <w:t xml:space="preserve">Sostengo che nel caso del linguaggio d’odio non ci sia una ragione superiore per quanto riguarda la tolleranza orizzontale, in quanto in questo caso la non tolleranza non mette in campo interventi censori, ma semplicemente risposte e obiezioni. </w:t>
      </w:r>
      <w:r w:rsidR="00E87A6B">
        <w:rPr>
          <w:rFonts w:ascii="Times New Roman" w:hAnsi="Times New Roman" w:cs="Times New Roman"/>
          <w:sz w:val="24"/>
          <w:szCs w:val="24"/>
        </w:rPr>
        <w:t xml:space="preserve">Gli atti linguistici che esprimono odio nei confronti di gruppi oppressi e ancora non completamente inclusi alla pari nella cittadinanza democratica, sono casi paradigmatici di intolleranza sociale. Non sono pertanto solo atti che personalmente non piacciono o </w:t>
      </w:r>
      <w:r w:rsidR="00E87A6B" w:rsidRPr="00DD546E">
        <w:rPr>
          <w:rFonts w:ascii="Times New Roman" w:hAnsi="Times New Roman" w:cs="Times New Roman"/>
          <w:sz w:val="24"/>
          <w:szCs w:val="24"/>
        </w:rPr>
        <w:t>si disapprovano</w:t>
      </w:r>
      <w:r w:rsidR="0041591F">
        <w:rPr>
          <w:rFonts w:ascii="Times New Roman" w:hAnsi="Times New Roman" w:cs="Times New Roman"/>
          <w:sz w:val="24"/>
          <w:szCs w:val="24"/>
        </w:rPr>
        <w:t>, ma</w:t>
      </w:r>
      <w:r w:rsidR="00E87A6B">
        <w:rPr>
          <w:rFonts w:ascii="Times New Roman" w:hAnsi="Times New Roman" w:cs="Times New Roman"/>
          <w:sz w:val="24"/>
          <w:szCs w:val="24"/>
        </w:rPr>
        <w:t xml:space="preserve"> che, tuttavia, per il rispetto che ci dobbiamo reciprocamente </w:t>
      </w:r>
      <w:r w:rsidR="0041591F">
        <w:rPr>
          <w:rFonts w:ascii="Times New Roman" w:hAnsi="Times New Roman" w:cs="Times New Roman"/>
          <w:sz w:val="24"/>
          <w:szCs w:val="24"/>
        </w:rPr>
        <w:t>abbiamo buone ragioni morali per tollerare. L’hate</w:t>
      </w:r>
      <w:r w:rsidR="00D712AF">
        <w:rPr>
          <w:rFonts w:ascii="Times New Roman" w:hAnsi="Times New Roman" w:cs="Times New Roman"/>
          <w:sz w:val="24"/>
          <w:szCs w:val="24"/>
        </w:rPr>
        <w:t xml:space="preserve"> </w:t>
      </w:r>
      <w:r w:rsidR="0041591F">
        <w:rPr>
          <w:rFonts w:ascii="Times New Roman" w:hAnsi="Times New Roman" w:cs="Times New Roman"/>
          <w:sz w:val="24"/>
          <w:szCs w:val="24"/>
        </w:rPr>
        <w:t xml:space="preserve">speech, invece, mette in questione l’eguaglianza di tutti nella cittadinanza democratica, additando gruppi con differenze negative e </w:t>
      </w:r>
      <w:r w:rsidR="003870BD">
        <w:rPr>
          <w:rFonts w:ascii="Times New Roman" w:hAnsi="Times New Roman" w:cs="Times New Roman"/>
          <w:sz w:val="24"/>
          <w:szCs w:val="24"/>
        </w:rPr>
        <w:t xml:space="preserve">minando </w:t>
      </w:r>
      <w:r w:rsidR="0041591F">
        <w:rPr>
          <w:rFonts w:ascii="Times New Roman" w:hAnsi="Times New Roman" w:cs="Times New Roman"/>
          <w:sz w:val="24"/>
          <w:szCs w:val="24"/>
        </w:rPr>
        <w:t>la parità dei diritti. In questo senso si tratta di discorso intollerante, che mina le basi etiche</w:t>
      </w:r>
      <w:r w:rsidR="003870BD">
        <w:rPr>
          <w:rFonts w:ascii="Times New Roman" w:hAnsi="Times New Roman" w:cs="Times New Roman"/>
          <w:sz w:val="24"/>
          <w:szCs w:val="24"/>
        </w:rPr>
        <w:t xml:space="preserve"> di ciò che ci dobbiamo l’un l’altro qua cittadini </w:t>
      </w:r>
      <w:r w:rsidR="0041591F">
        <w:rPr>
          <w:rFonts w:ascii="Times New Roman" w:hAnsi="Times New Roman" w:cs="Times New Roman"/>
          <w:sz w:val="24"/>
          <w:szCs w:val="24"/>
        </w:rPr>
        <w:t xml:space="preserve">e che </w:t>
      </w:r>
      <w:r w:rsidR="003870BD">
        <w:rPr>
          <w:rFonts w:ascii="Times New Roman" w:hAnsi="Times New Roman" w:cs="Times New Roman"/>
          <w:sz w:val="24"/>
          <w:szCs w:val="24"/>
        </w:rPr>
        <w:t xml:space="preserve">pertanto </w:t>
      </w:r>
      <w:r w:rsidR="0041591F">
        <w:rPr>
          <w:rFonts w:ascii="Times New Roman" w:hAnsi="Times New Roman" w:cs="Times New Roman"/>
          <w:sz w:val="24"/>
          <w:szCs w:val="24"/>
        </w:rPr>
        <w:t xml:space="preserve">rende la tolleranza sociale nei suoi confronti una colpevole indulgenza. </w:t>
      </w:r>
      <w:r w:rsidR="00020B51">
        <w:rPr>
          <w:rFonts w:ascii="Times New Roman" w:hAnsi="Times New Roman" w:cs="Times New Roman"/>
          <w:sz w:val="24"/>
          <w:szCs w:val="24"/>
        </w:rPr>
        <w:t xml:space="preserve">Nel caso della </w:t>
      </w:r>
      <w:r w:rsidR="00020B51" w:rsidRPr="00240542">
        <w:rPr>
          <w:rFonts w:ascii="Times New Roman" w:hAnsi="Times New Roman" w:cs="Times New Roman"/>
          <w:sz w:val="24"/>
          <w:szCs w:val="24"/>
        </w:rPr>
        <w:t>tolleranza orizzontale</w:t>
      </w:r>
      <w:r w:rsidR="00020B51">
        <w:rPr>
          <w:rFonts w:ascii="Times New Roman" w:hAnsi="Times New Roman" w:cs="Times New Roman"/>
          <w:sz w:val="24"/>
          <w:szCs w:val="24"/>
        </w:rPr>
        <w:t>, non si corrono rischi di</w:t>
      </w:r>
      <w:r w:rsidR="003870BD">
        <w:rPr>
          <w:rFonts w:ascii="Times New Roman" w:hAnsi="Times New Roman" w:cs="Times New Roman"/>
          <w:sz w:val="24"/>
          <w:szCs w:val="24"/>
        </w:rPr>
        <w:t xml:space="preserve"> limitare la libertà d’espressione</w:t>
      </w:r>
      <w:r w:rsidR="00020B51">
        <w:rPr>
          <w:rFonts w:ascii="Times New Roman" w:hAnsi="Times New Roman" w:cs="Times New Roman"/>
          <w:sz w:val="24"/>
          <w:szCs w:val="24"/>
        </w:rPr>
        <w:t xml:space="preserve">, né di chiusura </w:t>
      </w:r>
      <w:r w:rsidR="00575789">
        <w:rPr>
          <w:rFonts w:ascii="Times New Roman" w:hAnsi="Times New Roman" w:cs="Times New Roman"/>
          <w:sz w:val="24"/>
          <w:szCs w:val="24"/>
        </w:rPr>
        <w:t xml:space="preserve">o purificazione </w:t>
      </w:r>
      <w:r w:rsidR="00020B51">
        <w:rPr>
          <w:rFonts w:ascii="Times New Roman" w:hAnsi="Times New Roman" w:cs="Times New Roman"/>
          <w:sz w:val="24"/>
          <w:szCs w:val="24"/>
        </w:rPr>
        <w:t>del discorso pubblico</w:t>
      </w:r>
      <w:r w:rsidR="00575789">
        <w:rPr>
          <w:rFonts w:ascii="Times New Roman" w:hAnsi="Times New Roman" w:cs="Times New Roman"/>
          <w:sz w:val="24"/>
          <w:szCs w:val="24"/>
        </w:rPr>
        <w:t xml:space="preserve"> in base alle sensibilità dei parlanti, cui si è accennato sopra. Non tollerare i discorsi d’odio a livello individuale, infatti, non significa impedirli, sopprimerli o punire legalmente i parlanti, </w:t>
      </w:r>
      <w:r w:rsidR="00575789" w:rsidRPr="00DD03BF">
        <w:rPr>
          <w:rFonts w:ascii="Times New Roman" w:hAnsi="Times New Roman" w:cs="Times New Roman"/>
          <w:sz w:val="24"/>
          <w:szCs w:val="24"/>
        </w:rPr>
        <w:t xml:space="preserve">bensì </w:t>
      </w:r>
      <w:r w:rsidR="00575789" w:rsidRPr="00240542">
        <w:rPr>
          <w:rFonts w:ascii="Times New Roman" w:hAnsi="Times New Roman" w:cs="Times New Roman"/>
          <w:sz w:val="24"/>
          <w:szCs w:val="24"/>
        </w:rPr>
        <w:t>significa non essere acquiescenti, rispondere</w:t>
      </w:r>
      <w:r w:rsidR="00575789">
        <w:rPr>
          <w:rFonts w:ascii="Times New Roman" w:hAnsi="Times New Roman" w:cs="Times New Roman"/>
          <w:sz w:val="24"/>
          <w:szCs w:val="24"/>
        </w:rPr>
        <w:t>, n</w:t>
      </w:r>
      <w:r w:rsidR="002F28FE">
        <w:rPr>
          <w:rFonts w:ascii="Times New Roman" w:hAnsi="Times New Roman" w:cs="Times New Roman"/>
          <w:sz w:val="24"/>
          <w:szCs w:val="24"/>
        </w:rPr>
        <w:t>o</w:t>
      </w:r>
      <w:r w:rsidR="00F70CEB">
        <w:rPr>
          <w:rFonts w:ascii="Times New Roman" w:hAnsi="Times New Roman" w:cs="Times New Roman"/>
          <w:sz w:val="24"/>
          <w:szCs w:val="24"/>
        </w:rPr>
        <w:t>n</w:t>
      </w:r>
      <w:r w:rsidR="00575789">
        <w:rPr>
          <w:rFonts w:ascii="Times New Roman" w:hAnsi="Times New Roman" w:cs="Times New Roman"/>
          <w:sz w:val="24"/>
          <w:szCs w:val="24"/>
        </w:rPr>
        <w:t xml:space="preserve"> dare al parlante l’idea che può tranquillamente dire ogni bestialità senza contraddittorio, senza una risposta adeguata dal pubblico. In altri termini, vista la stretta relazione fra parlante e uditorio </w:t>
      </w:r>
      <w:r w:rsidR="00F70CEB">
        <w:rPr>
          <w:rFonts w:ascii="Times New Roman" w:hAnsi="Times New Roman" w:cs="Times New Roman"/>
          <w:sz w:val="24"/>
          <w:szCs w:val="24"/>
        </w:rPr>
        <w:t xml:space="preserve">nel rendere possibile il funzionamento  e il successo </w:t>
      </w:r>
      <w:r w:rsidR="00240542">
        <w:rPr>
          <w:rFonts w:ascii="Times New Roman" w:hAnsi="Times New Roman" w:cs="Times New Roman"/>
          <w:sz w:val="24"/>
          <w:szCs w:val="24"/>
        </w:rPr>
        <w:t xml:space="preserve">dei </w:t>
      </w:r>
      <w:r w:rsidR="00575789">
        <w:rPr>
          <w:rFonts w:ascii="Times New Roman" w:hAnsi="Times New Roman" w:cs="Times New Roman"/>
          <w:sz w:val="24"/>
          <w:szCs w:val="24"/>
        </w:rPr>
        <w:t xml:space="preserve">discorsi d’odio, il ribattere al discorso d’odio, il </w:t>
      </w:r>
      <w:proofErr w:type="spellStart"/>
      <w:r w:rsidR="00575789">
        <w:rPr>
          <w:rFonts w:ascii="Times New Roman" w:hAnsi="Times New Roman" w:cs="Times New Roman"/>
          <w:sz w:val="24"/>
          <w:szCs w:val="24"/>
        </w:rPr>
        <w:t>counterspeech</w:t>
      </w:r>
      <w:proofErr w:type="spellEnd"/>
      <w:r w:rsidR="00575789">
        <w:rPr>
          <w:rFonts w:ascii="Times New Roman" w:hAnsi="Times New Roman" w:cs="Times New Roman"/>
          <w:sz w:val="24"/>
          <w:szCs w:val="24"/>
        </w:rPr>
        <w:t xml:space="preserve"> sembra una misura necessaria (un dovere morale direi) che non mette in campo censure,  non sterilizza il discorso pubblico, ma </w:t>
      </w:r>
      <w:r w:rsidR="00575789" w:rsidRPr="00240542">
        <w:rPr>
          <w:rFonts w:ascii="Times New Roman" w:hAnsi="Times New Roman" w:cs="Times New Roman"/>
          <w:sz w:val="24"/>
          <w:szCs w:val="24"/>
        </w:rPr>
        <w:t xml:space="preserve">che affronta il discorso intollerante con gli strumenti dell’argomentazione razionale </w:t>
      </w:r>
      <w:r w:rsidR="00575789">
        <w:rPr>
          <w:rFonts w:ascii="Times New Roman" w:hAnsi="Times New Roman" w:cs="Times New Roman"/>
          <w:sz w:val="24"/>
          <w:szCs w:val="24"/>
        </w:rPr>
        <w:t xml:space="preserve">e, tra l’altro, incentiva i bersagli dei discorsi d’odio a prendere in mano la faccenda e a far sentire la propria voce, </w:t>
      </w:r>
      <w:r w:rsidR="00575789" w:rsidRPr="00240542">
        <w:rPr>
          <w:rFonts w:ascii="Times New Roman" w:hAnsi="Times New Roman" w:cs="Times New Roman"/>
          <w:sz w:val="24"/>
          <w:szCs w:val="24"/>
        </w:rPr>
        <w:t>dissolvendo l’immagine di vittime, fragili, bisognose di protezione che in ultima analisi sottoscrive la loro non-parità nella cittadinanza.</w:t>
      </w:r>
      <w:r w:rsidR="009B4994" w:rsidRPr="00240542">
        <w:rPr>
          <w:rStyle w:val="Rimandonotaapidipagina"/>
          <w:rFonts w:ascii="Times New Roman" w:hAnsi="Times New Roman" w:cs="Times New Roman"/>
          <w:sz w:val="24"/>
          <w:szCs w:val="24"/>
        </w:rPr>
        <w:footnoteReference w:id="5"/>
      </w:r>
      <w:r w:rsidR="00F70CEB" w:rsidRPr="00240542">
        <w:rPr>
          <w:rFonts w:ascii="Times New Roman" w:hAnsi="Times New Roman" w:cs="Times New Roman"/>
          <w:sz w:val="24"/>
          <w:szCs w:val="24"/>
        </w:rPr>
        <w:t xml:space="preserve"> </w:t>
      </w:r>
      <w:r w:rsidR="00F70CEB">
        <w:rPr>
          <w:rFonts w:ascii="Times New Roman" w:hAnsi="Times New Roman" w:cs="Times New Roman"/>
          <w:sz w:val="24"/>
          <w:szCs w:val="24"/>
        </w:rPr>
        <w:t xml:space="preserve">Prima di concludere, vorrei aggiungere che la proposta testé avanzata non coincide con una posizione abbastanza diffusa fra i pensatori liberali che si sono occupati di questi temi, secondo cui l’eliminazione dei discorsi d’odio viene demandata a un </w:t>
      </w:r>
      <w:r w:rsidR="00F70CEB" w:rsidRPr="00240542">
        <w:rPr>
          <w:rFonts w:ascii="Times New Roman" w:hAnsi="Times New Roman" w:cs="Times New Roman"/>
          <w:sz w:val="24"/>
          <w:szCs w:val="24"/>
        </w:rPr>
        <w:t xml:space="preserve">processo d’educazione </w:t>
      </w:r>
      <w:r w:rsidR="00F70CEB">
        <w:rPr>
          <w:rFonts w:ascii="Times New Roman" w:hAnsi="Times New Roman" w:cs="Times New Roman"/>
          <w:sz w:val="24"/>
          <w:szCs w:val="24"/>
        </w:rPr>
        <w:t xml:space="preserve">entro la società civile che porti all’eliminazione di forme di espressione razziste, sessiste, xenofobe etc. </w:t>
      </w:r>
      <w:r w:rsidR="00D77ED4">
        <w:rPr>
          <w:rFonts w:ascii="Times New Roman" w:hAnsi="Times New Roman" w:cs="Times New Roman"/>
          <w:sz w:val="24"/>
          <w:szCs w:val="24"/>
        </w:rPr>
        <w:t>(Dworkin 1993, Ross 2015). Questa posizione rifiuta la censura legale, e fa leva su un riaggiustamento della “</w:t>
      </w:r>
      <w:proofErr w:type="spellStart"/>
      <w:r w:rsidR="00D77ED4" w:rsidRPr="00240542">
        <w:rPr>
          <w:rFonts w:ascii="Times New Roman" w:hAnsi="Times New Roman" w:cs="Times New Roman"/>
          <w:sz w:val="24"/>
          <w:szCs w:val="24"/>
        </w:rPr>
        <w:t>civility</w:t>
      </w:r>
      <w:proofErr w:type="spellEnd"/>
      <w:r w:rsidR="00D77ED4">
        <w:rPr>
          <w:rFonts w:ascii="Times New Roman" w:hAnsi="Times New Roman" w:cs="Times New Roman"/>
          <w:sz w:val="24"/>
          <w:szCs w:val="24"/>
        </w:rPr>
        <w:t>”</w:t>
      </w:r>
      <w:r w:rsidR="00240542">
        <w:rPr>
          <w:rFonts w:ascii="Times New Roman" w:hAnsi="Times New Roman" w:cs="Times New Roman"/>
          <w:sz w:val="24"/>
          <w:szCs w:val="24"/>
        </w:rPr>
        <w:t>, della virtù civica,</w:t>
      </w:r>
      <w:bookmarkStart w:id="0" w:name="_GoBack"/>
      <w:bookmarkEnd w:id="0"/>
      <w:r w:rsidR="00D77ED4">
        <w:rPr>
          <w:rFonts w:ascii="Times New Roman" w:hAnsi="Times New Roman" w:cs="Times New Roman"/>
          <w:sz w:val="24"/>
          <w:szCs w:val="24"/>
        </w:rPr>
        <w:t xml:space="preserve"> sui canoni della correttezza politica. Il problema di questa posizione è che se pur si evita l’intervento legale, la definizione di norme sociali anti-linguaggio d’odio può analogamente produrre una indesiderabile rigidità sociale, quale quella che si è verificata negli Stati Uniti non solo nei campus, ma nell’editoria </w:t>
      </w:r>
      <w:r w:rsidR="00D77ED4">
        <w:rPr>
          <w:rFonts w:ascii="Times New Roman" w:hAnsi="Times New Roman" w:cs="Times New Roman"/>
          <w:sz w:val="24"/>
          <w:szCs w:val="24"/>
        </w:rPr>
        <w:lastRenderedPageBreak/>
        <w:t>e nelle scuole, soprattutto se l’indeterminata categoria di hate speech viene ampliata molto oltre l’iniziale significato. Quello che propongo io è invece una responsabilizzazione individuale di fronte al linguaggio d’odio sulla base dell’eguaglianza di rispetto, togliendo cioè la compiacenza al discorso d’odio, ma mettendolo di fronte a un’argomentazione</w:t>
      </w:r>
      <w:r w:rsidR="00915515">
        <w:rPr>
          <w:rFonts w:ascii="Times New Roman" w:hAnsi="Times New Roman" w:cs="Times New Roman"/>
          <w:sz w:val="24"/>
          <w:szCs w:val="24"/>
        </w:rPr>
        <w:t xml:space="preserve">, mostrandone quindi la vacuità sul piano della discussione razionale. </w:t>
      </w:r>
    </w:p>
    <w:p w14:paraId="0D9FDD3D" w14:textId="77777777" w:rsidR="00723550" w:rsidRDefault="00723550" w:rsidP="00A03BD6">
      <w:pPr>
        <w:spacing w:after="0" w:line="360" w:lineRule="auto"/>
        <w:jc w:val="both"/>
        <w:rPr>
          <w:rFonts w:ascii="Times New Roman" w:hAnsi="Times New Roman" w:cs="Times New Roman"/>
          <w:sz w:val="24"/>
          <w:szCs w:val="24"/>
        </w:rPr>
      </w:pPr>
    </w:p>
    <w:p w14:paraId="48F7182B" w14:textId="77777777" w:rsidR="00CF6134" w:rsidRDefault="00CF6134" w:rsidP="00A03BD6">
      <w:pPr>
        <w:spacing w:after="0" w:line="360" w:lineRule="auto"/>
        <w:jc w:val="both"/>
        <w:rPr>
          <w:rFonts w:ascii="Times New Roman" w:hAnsi="Times New Roman" w:cs="Times New Roman"/>
          <w:sz w:val="24"/>
          <w:szCs w:val="24"/>
        </w:rPr>
      </w:pPr>
    </w:p>
    <w:p w14:paraId="4A670D80" w14:textId="77777777" w:rsidR="00CF6134" w:rsidRPr="00723550" w:rsidRDefault="00CF6134" w:rsidP="00A03BD6">
      <w:pPr>
        <w:spacing w:after="0" w:line="360" w:lineRule="auto"/>
        <w:jc w:val="both"/>
        <w:rPr>
          <w:rFonts w:ascii="Times New Roman" w:hAnsi="Times New Roman" w:cs="Times New Roman"/>
          <w:i/>
          <w:sz w:val="24"/>
          <w:szCs w:val="24"/>
        </w:rPr>
      </w:pPr>
      <w:r w:rsidRPr="00723550">
        <w:rPr>
          <w:rFonts w:ascii="Times New Roman" w:hAnsi="Times New Roman" w:cs="Times New Roman"/>
          <w:i/>
          <w:sz w:val="24"/>
          <w:szCs w:val="24"/>
        </w:rPr>
        <w:t>Bibliografia</w:t>
      </w:r>
    </w:p>
    <w:p w14:paraId="6E7DC635" w14:textId="77777777" w:rsidR="00CF6134" w:rsidRDefault="00CF6134" w:rsidP="00A03BD6">
      <w:pPr>
        <w:spacing w:after="0" w:line="360" w:lineRule="auto"/>
        <w:jc w:val="both"/>
        <w:rPr>
          <w:rFonts w:ascii="Times New Roman" w:hAnsi="Times New Roman" w:cs="Times New Roman"/>
          <w:sz w:val="24"/>
          <w:szCs w:val="24"/>
        </w:rPr>
      </w:pPr>
    </w:p>
    <w:p w14:paraId="6A29CFDE" w14:textId="77777777" w:rsidR="00723550" w:rsidRDefault="00723550" w:rsidP="007F27F4">
      <w:pPr>
        <w:widowControl w:val="0"/>
        <w:suppressAutoHyphens/>
        <w:spacing w:after="0" w:line="240" w:lineRule="auto"/>
        <w:jc w:val="both"/>
        <w:rPr>
          <w:rFonts w:ascii="Times New Roman" w:hAnsi="Times New Roman" w:cs="Times New Roman"/>
          <w:sz w:val="24"/>
          <w:szCs w:val="24"/>
        </w:rPr>
      </w:pPr>
      <w:proofErr w:type="spellStart"/>
      <w:r w:rsidRPr="000D7C0B">
        <w:rPr>
          <w:rFonts w:ascii="Times New Roman" w:hAnsi="Times New Roman" w:cs="Times New Roman"/>
          <w:sz w:val="24"/>
          <w:szCs w:val="24"/>
        </w:rPr>
        <w:t>Besussi</w:t>
      </w:r>
      <w:proofErr w:type="spellEnd"/>
      <w:r w:rsidRPr="000D7C0B">
        <w:rPr>
          <w:rFonts w:ascii="Times New Roman" w:hAnsi="Times New Roman" w:cs="Times New Roman"/>
          <w:sz w:val="24"/>
          <w:szCs w:val="24"/>
        </w:rPr>
        <w:t>, A., 2019, “</w:t>
      </w:r>
      <w:r w:rsidRPr="000D7C0B">
        <w:rPr>
          <w:rFonts w:ascii="Times New Roman" w:hAnsi="Times New Roman" w:cs="Times New Roman"/>
          <w:i/>
          <w:sz w:val="24"/>
          <w:szCs w:val="24"/>
        </w:rPr>
        <w:t>Hate Speech</w:t>
      </w:r>
      <w:r w:rsidRPr="000D7C0B">
        <w:rPr>
          <w:rFonts w:ascii="Times New Roman" w:hAnsi="Times New Roman" w:cs="Times New Roman"/>
          <w:sz w:val="24"/>
          <w:szCs w:val="24"/>
        </w:rPr>
        <w:t xml:space="preserve">. </w:t>
      </w:r>
      <w:r w:rsidRPr="00D712AF">
        <w:rPr>
          <w:rFonts w:ascii="Times New Roman" w:hAnsi="Times New Roman" w:cs="Times New Roman"/>
          <w:sz w:val="24"/>
          <w:szCs w:val="24"/>
        </w:rPr>
        <w:t xml:space="preserve">Una categoria </w:t>
      </w:r>
      <w:r>
        <w:rPr>
          <w:rFonts w:ascii="Times New Roman" w:hAnsi="Times New Roman" w:cs="Times New Roman"/>
          <w:sz w:val="24"/>
          <w:szCs w:val="24"/>
        </w:rPr>
        <w:t>i</w:t>
      </w:r>
      <w:r w:rsidRPr="00D712AF">
        <w:rPr>
          <w:rFonts w:ascii="Times New Roman" w:hAnsi="Times New Roman" w:cs="Times New Roman"/>
          <w:sz w:val="24"/>
          <w:szCs w:val="24"/>
        </w:rPr>
        <w:t xml:space="preserve">nattendibile”, </w:t>
      </w:r>
      <w:r>
        <w:rPr>
          <w:rFonts w:ascii="Times New Roman" w:hAnsi="Times New Roman" w:cs="Times New Roman"/>
          <w:i/>
          <w:sz w:val="24"/>
          <w:szCs w:val="24"/>
        </w:rPr>
        <w:t xml:space="preserve">Biblioteca della Libertà, </w:t>
      </w:r>
      <w:r>
        <w:rPr>
          <w:rFonts w:ascii="Times New Roman" w:hAnsi="Times New Roman" w:cs="Times New Roman"/>
          <w:sz w:val="24"/>
          <w:szCs w:val="24"/>
        </w:rPr>
        <w:t>n.224: 39-54.</w:t>
      </w:r>
    </w:p>
    <w:p w14:paraId="61187826"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Devlin, P., 1959, </w:t>
      </w:r>
      <w:r>
        <w:rPr>
          <w:rFonts w:ascii="Times New Roman" w:hAnsi="Times New Roman" w:cs="Times New Roman"/>
          <w:i/>
          <w:sz w:val="24"/>
          <w:szCs w:val="24"/>
          <w:lang w:val="en-US"/>
        </w:rPr>
        <w:t>The Enforcement of Morals</w:t>
      </w:r>
      <w:r>
        <w:rPr>
          <w:rFonts w:ascii="Times New Roman" w:hAnsi="Times New Roman" w:cs="Times New Roman"/>
          <w:sz w:val="24"/>
          <w:szCs w:val="24"/>
          <w:lang w:val="en-US"/>
        </w:rPr>
        <w:t>, Oxford: Oxford University Press.</w:t>
      </w:r>
    </w:p>
    <w:p w14:paraId="02C6375B"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sidRPr="009B4994">
        <w:rPr>
          <w:rFonts w:ascii="Times New Roman" w:hAnsi="Times New Roman" w:cs="Times New Roman"/>
          <w:sz w:val="24"/>
          <w:szCs w:val="24"/>
          <w:lang w:val="en-US"/>
        </w:rPr>
        <w:t>Dworkin, D., 1993, “Women and P</w:t>
      </w:r>
      <w:r>
        <w:rPr>
          <w:rFonts w:ascii="Times New Roman" w:hAnsi="Times New Roman" w:cs="Times New Roman"/>
          <w:sz w:val="24"/>
          <w:szCs w:val="24"/>
          <w:lang w:val="en-US"/>
        </w:rPr>
        <w:t xml:space="preserve">ornography” </w:t>
      </w:r>
      <w:r>
        <w:rPr>
          <w:rFonts w:ascii="Times New Roman" w:hAnsi="Times New Roman" w:cs="Times New Roman"/>
          <w:i/>
          <w:sz w:val="24"/>
          <w:szCs w:val="24"/>
          <w:lang w:val="en-US"/>
        </w:rPr>
        <w:t xml:space="preserve">New York Review of Books, </w:t>
      </w:r>
      <w:r>
        <w:rPr>
          <w:rFonts w:ascii="Times New Roman" w:hAnsi="Times New Roman" w:cs="Times New Roman"/>
          <w:sz w:val="24"/>
          <w:szCs w:val="24"/>
          <w:lang w:val="en-US"/>
        </w:rPr>
        <w:t>October: 36-42.</w:t>
      </w:r>
    </w:p>
    <w:p w14:paraId="0946409B"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Fricker, M., 2007, </w:t>
      </w:r>
      <w:r>
        <w:rPr>
          <w:rFonts w:ascii="Times New Roman" w:hAnsi="Times New Roman" w:cs="Times New Roman"/>
          <w:i/>
          <w:sz w:val="24"/>
          <w:szCs w:val="24"/>
          <w:lang w:val="en-US"/>
        </w:rPr>
        <w:t>Epistemic Injustice</w:t>
      </w:r>
      <w:r>
        <w:rPr>
          <w:rFonts w:ascii="Times New Roman" w:hAnsi="Times New Roman" w:cs="Times New Roman"/>
          <w:sz w:val="24"/>
          <w:szCs w:val="24"/>
          <w:lang w:val="en-US"/>
        </w:rPr>
        <w:t>, Oxford: Oxford University Press.</w:t>
      </w:r>
    </w:p>
    <w:p w14:paraId="672923AB" w14:textId="77777777" w:rsidR="00723550" w:rsidRDefault="00723550" w:rsidP="007F27F4">
      <w:pPr>
        <w:widowControl w:val="0"/>
        <w:suppressAutoHyphens/>
        <w:spacing w:after="0" w:line="240" w:lineRule="auto"/>
        <w:jc w:val="both"/>
        <w:rPr>
          <w:rFonts w:ascii="Times New Roman" w:hAnsi="Times New Roman" w:cs="Times New Roman"/>
          <w:sz w:val="24"/>
          <w:szCs w:val="24"/>
        </w:rPr>
      </w:pPr>
      <w:r w:rsidRPr="007F27F4">
        <w:rPr>
          <w:rFonts w:ascii="Times New Roman" w:hAnsi="Times New Roman" w:cs="Times New Roman"/>
          <w:sz w:val="24"/>
          <w:szCs w:val="24"/>
        </w:rPr>
        <w:t xml:space="preserve">Fumagalli, C., 2020, </w:t>
      </w:r>
      <w:r w:rsidRPr="007F27F4">
        <w:rPr>
          <w:rFonts w:ascii="Times New Roman" w:hAnsi="Times New Roman" w:cs="Times New Roman"/>
          <w:i/>
          <w:sz w:val="24"/>
          <w:szCs w:val="24"/>
        </w:rPr>
        <w:t>Odio pubblico. Us</w:t>
      </w:r>
      <w:r>
        <w:rPr>
          <w:rFonts w:ascii="Times New Roman" w:hAnsi="Times New Roman" w:cs="Times New Roman"/>
          <w:i/>
          <w:sz w:val="24"/>
          <w:szCs w:val="24"/>
        </w:rPr>
        <w:t>o e abuso del discorso intollerante.</w:t>
      </w:r>
      <w:r>
        <w:rPr>
          <w:rFonts w:ascii="Times New Roman" w:hAnsi="Times New Roman" w:cs="Times New Roman"/>
          <w:sz w:val="24"/>
          <w:szCs w:val="24"/>
        </w:rPr>
        <w:t xml:space="preserve">, Roma: </w:t>
      </w:r>
      <w:proofErr w:type="spellStart"/>
      <w:r>
        <w:rPr>
          <w:rFonts w:ascii="Times New Roman" w:hAnsi="Times New Roman" w:cs="Times New Roman"/>
          <w:sz w:val="24"/>
          <w:szCs w:val="24"/>
        </w:rPr>
        <w:t>Calstelvecchi</w:t>
      </w:r>
      <w:proofErr w:type="spellEnd"/>
      <w:r>
        <w:rPr>
          <w:rFonts w:ascii="Times New Roman" w:hAnsi="Times New Roman" w:cs="Times New Roman"/>
          <w:sz w:val="24"/>
          <w:szCs w:val="24"/>
        </w:rPr>
        <w:t>.</w:t>
      </w:r>
    </w:p>
    <w:p w14:paraId="304A5225" w14:textId="77777777" w:rsidR="00723550" w:rsidRDefault="00723550" w:rsidP="00CF613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Galeotti, A.E., 1999, </w:t>
      </w:r>
      <w:r w:rsidRPr="00CF6134">
        <w:rPr>
          <w:rFonts w:ascii="Times New Roman" w:hAnsi="Times New Roman" w:cs="Times New Roman"/>
          <w:i/>
          <w:sz w:val="24"/>
          <w:szCs w:val="24"/>
        </w:rPr>
        <w:t>Multiculturalismo. Filosofia politica e conflitto identitario</w:t>
      </w:r>
      <w:r>
        <w:rPr>
          <w:rFonts w:ascii="Times New Roman" w:hAnsi="Times New Roman" w:cs="Times New Roman"/>
          <w:sz w:val="24"/>
          <w:szCs w:val="24"/>
        </w:rPr>
        <w:t>, Napoli: Liguori</w:t>
      </w:r>
    </w:p>
    <w:p w14:paraId="2E3E29BD"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GB"/>
        </w:rPr>
      </w:pPr>
      <w:r w:rsidRPr="00CF6134">
        <w:rPr>
          <w:rFonts w:ascii="Times New Roman" w:hAnsi="Times New Roman" w:cs="Times New Roman"/>
          <w:sz w:val="24"/>
          <w:szCs w:val="24"/>
          <w:lang w:val="en-US"/>
        </w:rPr>
        <w:t>Galeotti, A.E., 201</w:t>
      </w:r>
      <w:r>
        <w:rPr>
          <w:rFonts w:ascii="Times New Roman" w:hAnsi="Times New Roman" w:cs="Times New Roman"/>
          <w:sz w:val="24"/>
          <w:szCs w:val="24"/>
          <w:lang w:val="en-US"/>
        </w:rPr>
        <w:t>5</w:t>
      </w:r>
      <w:r w:rsidRPr="00CF6134">
        <w:rPr>
          <w:rFonts w:ascii="Times New Roman" w:hAnsi="Times New Roman" w:cs="Times New Roman"/>
          <w:sz w:val="24"/>
          <w:szCs w:val="24"/>
          <w:lang w:val="en-US"/>
        </w:rPr>
        <w:t>, Autonomy and Cu</w:t>
      </w:r>
      <w:r>
        <w:rPr>
          <w:rFonts w:ascii="Times New Roman" w:hAnsi="Times New Roman" w:cs="Times New Roman"/>
          <w:sz w:val="24"/>
          <w:szCs w:val="24"/>
          <w:lang w:val="en-US"/>
        </w:rPr>
        <w:t xml:space="preserve">ltural Practices: The Risk of Double Standards, </w:t>
      </w:r>
      <w:r>
        <w:rPr>
          <w:rFonts w:ascii="Times New Roman" w:hAnsi="Times New Roman" w:cs="Times New Roman"/>
          <w:i/>
          <w:sz w:val="24"/>
          <w:szCs w:val="24"/>
          <w:lang w:val="en-US"/>
        </w:rPr>
        <w:t>European Journal of Political Theory,</w:t>
      </w:r>
      <w:r w:rsidRPr="007F27F4">
        <w:rPr>
          <w:lang w:val="en-GB"/>
        </w:rPr>
        <w:t xml:space="preserve"> </w:t>
      </w:r>
      <w:r w:rsidRPr="007F27F4">
        <w:rPr>
          <w:rFonts w:ascii="Times New Roman" w:hAnsi="Times New Roman" w:cs="Times New Roman"/>
          <w:sz w:val="24"/>
          <w:szCs w:val="24"/>
          <w:lang w:val="en-GB"/>
        </w:rPr>
        <w:t>14, 3, 2015: 277-296.</w:t>
      </w:r>
    </w:p>
    <w:p w14:paraId="21D3F866" w14:textId="77777777" w:rsidR="00723550" w:rsidRDefault="00723550" w:rsidP="007F27F4">
      <w:pPr>
        <w:widowControl w:val="0"/>
        <w:suppressAutoHyphens/>
        <w:spacing w:after="0" w:line="240" w:lineRule="auto"/>
        <w:jc w:val="both"/>
        <w:rPr>
          <w:rFonts w:ascii="Times New Roman" w:hAnsi="Times New Roman" w:cs="Times New Roman"/>
          <w:color w:val="222222"/>
          <w:sz w:val="24"/>
          <w:szCs w:val="24"/>
          <w:lang w:val="en-GB"/>
        </w:rPr>
      </w:pPr>
      <w:r w:rsidRPr="007F27F4">
        <w:rPr>
          <w:rFonts w:ascii="Times New Roman" w:hAnsi="Times New Roman" w:cs="Times New Roman"/>
          <w:sz w:val="24"/>
          <w:szCs w:val="24"/>
          <w:lang w:val="en-US"/>
        </w:rPr>
        <w:t xml:space="preserve">Galeotti, A.E., Sala, R., 2022, </w:t>
      </w:r>
      <w:r w:rsidRPr="007F27F4">
        <w:rPr>
          <w:rFonts w:ascii="Times New Roman" w:hAnsi="Times New Roman" w:cs="Times New Roman"/>
          <w:color w:val="222222"/>
          <w:sz w:val="24"/>
          <w:szCs w:val="24"/>
          <w:lang w:val="en-GB"/>
        </w:rPr>
        <w:t xml:space="preserve">“What Went Wrong with Saman’s Story? Cultural Practice, Individual Rights, gender and Political Polarization” </w:t>
      </w:r>
      <w:r w:rsidRPr="007F27F4">
        <w:rPr>
          <w:rFonts w:ascii="Times New Roman" w:hAnsi="Times New Roman" w:cs="Times New Roman"/>
          <w:i/>
          <w:color w:val="222222"/>
          <w:sz w:val="24"/>
          <w:szCs w:val="24"/>
          <w:lang w:val="en-GB"/>
        </w:rPr>
        <w:t>Res Publica,</w:t>
      </w:r>
      <w:r w:rsidRPr="007F27F4">
        <w:rPr>
          <w:rFonts w:ascii="Times New Roman" w:hAnsi="Times New Roman" w:cs="Times New Roman"/>
          <w:color w:val="222222"/>
          <w:sz w:val="24"/>
          <w:szCs w:val="24"/>
          <w:lang w:val="en-GB"/>
        </w:rPr>
        <w:t xml:space="preserve"> DOI: 101007/511158.022.09575.</w:t>
      </w:r>
    </w:p>
    <w:p w14:paraId="5BED387F" w14:textId="77777777" w:rsidR="00723550" w:rsidRDefault="00723550" w:rsidP="00CF6134">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Gennero</w:t>
      </w:r>
      <w:proofErr w:type="spellEnd"/>
      <w:r>
        <w:rPr>
          <w:rFonts w:ascii="Times New Roman" w:hAnsi="Times New Roman" w:cs="Times New Roman"/>
          <w:sz w:val="24"/>
          <w:szCs w:val="24"/>
        </w:rPr>
        <w:t xml:space="preserve">, V., 2023, </w:t>
      </w:r>
      <w:r w:rsidRPr="00CF6134">
        <w:rPr>
          <w:rFonts w:ascii="Times New Roman" w:hAnsi="Times New Roman" w:cs="Times New Roman"/>
          <w:sz w:val="24"/>
          <w:szCs w:val="24"/>
        </w:rPr>
        <w:t xml:space="preserve">L’interprete fragile: gli studi umanistici al tempo dei </w:t>
      </w:r>
      <w:r w:rsidRPr="00CF6134">
        <w:rPr>
          <w:rFonts w:ascii="Times New Roman" w:hAnsi="Times New Roman" w:cs="Times New Roman"/>
          <w:i/>
          <w:sz w:val="24"/>
          <w:szCs w:val="24"/>
        </w:rPr>
        <w:t xml:space="preserve">trigger </w:t>
      </w:r>
      <w:proofErr w:type="spellStart"/>
      <w:r w:rsidRPr="00CF6134">
        <w:rPr>
          <w:rFonts w:ascii="Times New Roman" w:hAnsi="Times New Roman" w:cs="Times New Roman"/>
          <w:i/>
          <w:sz w:val="24"/>
          <w:szCs w:val="24"/>
        </w:rPr>
        <w:t>warnings</w:t>
      </w:r>
      <w:proofErr w:type="spellEnd"/>
      <w:r w:rsidRPr="00CF6134">
        <w:rPr>
          <w:rFonts w:ascii="Times New Roman" w:hAnsi="Times New Roman" w:cs="Times New Roman"/>
          <w:sz w:val="24"/>
          <w:szCs w:val="24"/>
        </w:rPr>
        <w:t>,»</w:t>
      </w:r>
      <w:r w:rsidRPr="00CF6134">
        <w:rPr>
          <w:rStyle w:val="apple-converted-space"/>
          <w:rFonts w:ascii="Times New Roman" w:hAnsi="Times New Roman" w:cs="Times New Roman"/>
          <w:sz w:val="24"/>
          <w:szCs w:val="24"/>
        </w:rPr>
        <w:t xml:space="preserve"> </w:t>
      </w:r>
      <w:proofErr w:type="spellStart"/>
      <w:r w:rsidRPr="00CF6134">
        <w:rPr>
          <w:rFonts w:ascii="Times New Roman" w:hAnsi="Times New Roman" w:cs="Times New Roman"/>
          <w:i/>
          <w:iCs/>
          <w:sz w:val="24"/>
          <w:szCs w:val="24"/>
        </w:rPr>
        <w:t>Ácoma</w:t>
      </w:r>
      <w:proofErr w:type="spellEnd"/>
      <w:r w:rsidRPr="00CF6134">
        <w:rPr>
          <w:rFonts w:ascii="Times New Roman" w:hAnsi="Times New Roman" w:cs="Times New Roman"/>
          <w:i/>
          <w:iCs/>
          <w:sz w:val="24"/>
          <w:szCs w:val="24"/>
        </w:rPr>
        <w:t>. Rivista internazionale di Studi Nordamericani</w:t>
      </w:r>
      <w:r w:rsidRPr="00CF6134">
        <w:rPr>
          <w:rFonts w:ascii="Times New Roman" w:hAnsi="Times New Roman" w:cs="Times New Roman"/>
          <w:sz w:val="24"/>
          <w:szCs w:val="24"/>
        </w:rPr>
        <w:t>, no. 24 N.S.,</w:t>
      </w:r>
      <w:r>
        <w:rPr>
          <w:rFonts w:ascii="Times New Roman" w:hAnsi="Times New Roman" w:cs="Times New Roman"/>
          <w:sz w:val="24"/>
          <w:szCs w:val="24"/>
        </w:rPr>
        <w:t xml:space="preserve"> p</w:t>
      </w:r>
      <w:r w:rsidRPr="00CF6134">
        <w:rPr>
          <w:rFonts w:ascii="Times New Roman" w:hAnsi="Times New Roman" w:cs="Times New Roman"/>
          <w:sz w:val="24"/>
          <w:szCs w:val="24"/>
        </w:rPr>
        <w:t>p. 122</w:t>
      </w:r>
      <w:r w:rsidRPr="00CF6134">
        <w:rPr>
          <w:rFonts w:ascii="Times New Roman" w:hAnsi="Times New Roman" w:cs="Times New Roman"/>
          <w:sz w:val="24"/>
          <w:szCs w:val="24"/>
        </w:rPr>
        <w:noBreakHyphen/>
        <w:t>151</w:t>
      </w:r>
      <w:r>
        <w:rPr>
          <w:rFonts w:ascii="Times New Roman" w:hAnsi="Times New Roman" w:cs="Times New Roman"/>
          <w:sz w:val="24"/>
          <w:szCs w:val="24"/>
        </w:rPr>
        <w:t>.</w:t>
      </w:r>
    </w:p>
    <w:p w14:paraId="369D3901" w14:textId="77777777" w:rsidR="00723550" w:rsidRPr="000D7C0B" w:rsidRDefault="00723550" w:rsidP="007F27F4">
      <w:pPr>
        <w:widowControl w:val="0"/>
        <w:suppressAutoHyphens/>
        <w:spacing w:after="0" w:line="240" w:lineRule="auto"/>
        <w:jc w:val="both"/>
        <w:rPr>
          <w:rFonts w:ascii="Times New Roman" w:hAnsi="Times New Roman" w:cs="Times New Roman"/>
          <w:sz w:val="24"/>
          <w:szCs w:val="24"/>
        </w:rPr>
      </w:pPr>
      <w:proofErr w:type="spellStart"/>
      <w:r w:rsidRPr="000D7C0B">
        <w:rPr>
          <w:rFonts w:ascii="Times New Roman" w:hAnsi="Times New Roman" w:cs="Times New Roman"/>
          <w:sz w:val="24"/>
          <w:szCs w:val="24"/>
        </w:rPr>
        <w:t>Hart</w:t>
      </w:r>
      <w:proofErr w:type="spellEnd"/>
      <w:r w:rsidRPr="000D7C0B">
        <w:rPr>
          <w:rFonts w:ascii="Times New Roman" w:hAnsi="Times New Roman" w:cs="Times New Roman"/>
          <w:sz w:val="24"/>
          <w:szCs w:val="24"/>
        </w:rPr>
        <w:t xml:space="preserve">, H.H., 1962, </w:t>
      </w:r>
      <w:r w:rsidRPr="000D7C0B">
        <w:rPr>
          <w:rFonts w:ascii="Times New Roman" w:hAnsi="Times New Roman" w:cs="Times New Roman"/>
          <w:i/>
          <w:sz w:val="24"/>
          <w:szCs w:val="24"/>
        </w:rPr>
        <w:t xml:space="preserve">Law, Liberty and </w:t>
      </w:r>
      <w:proofErr w:type="spellStart"/>
      <w:r w:rsidRPr="000D7C0B">
        <w:rPr>
          <w:rFonts w:ascii="Times New Roman" w:hAnsi="Times New Roman" w:cs="Times New Roman"/>
          <w:i/>
          <w:sz w:val="24"/>
          <w:szCs w:val="24"/>
        </w:rPr>
        <w:t>Morality</w:t>
      </w:r>
      <w:proofErr w:type="spellEnd"/>
      <w:r w:rsidRPr="000D7C0B">
        <w:rPr>
          <w:rFonts w:ascii="Times New Roman" w:hAnsi="Times New Roman" w:cs="Times New Roman"/>
          <w:sz w:val="24"/>
          <w:szCs w:val="24"/>
        </w:rPr>
        <w:t>, Oxford: Oxford University Press.</w:t>
      </w:r>
    </w:p>
    <w:p w14:paraId="48A09F2C"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Heinze, E., 2016, </w:t>
      </w:r>
      <w:r w:rsidRPr="00D712AF">
        <w:rPr>
          <w:rFonts w:ascii="Times New Roman" w:hAnsi="Times New Roman" w:cs="Times New Roman"/>
          <w:i/>
          <w:sz w:val="24"/>
          <w:szCs w:val="24"/>
          <w:lang w:val="en-US"/>
        </w:rPr>
        <w:t>Hate Speech and Democratic Citizenship</w:t>
      </w:r>
      <w:r>
        <w:rPr>
          <w:rFonts w:ascii="Times New Roman" w:hAnsi="Times New Roman" w:cs="Times New Roman"/>
          <w:sz w:val="24"/>
          <w:szCs w:val="24"/>
          <w:lang w:val="en-US"/>
        </w:rPr>
        <w:t>, Oxford: Oxford University Press.</w:t>
      </w:r>
    </w:p>
    <w:p w14:paraId="55074395"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Lepoutre</w:t>
      </w:r>
      <w:proofErr w:type="spellEnd"/>
      <w:r>
        <w:rPr>
          <w:rFonts w:ascii="Times New Roman" w:hAnsi="Times New Roman" w:cs="Times New Roman"/>
          <w:sz w:val="24"/>
          <w:szCs w:val="24"/>
          <w:lang w:val="en-US"/>
        </w:rPr>
        <w:t xml:space="preserve">, M., 2017, “Hate Speech in Public Discourse: A Pessimistic Defense of </w:t>
      </w:r>
      <w:proofErr w:type="spellStart"/>
      <w:r>
        <w:rPr>
          <w:rFonts w:ascii="Times New Roman" w:hAnsi="Times New Roman" w:cs="Times New Roman"/>
          <w:sz w:val="24"/>
          <w:szCs w:val="24"/>
          <w:lang w:val="en-US"/>
        </w:rPr>
        <w:t>Counterspeech</w:t>
      </w:r>
      <w:proofErr w:type="spellEnd"/>
      <w:r>
        <w:rPr>
          <w:rFonts w:ascii="Times New Roman" w:hAnsi="Times New Roman" w:cs="Times New Roman"/>
          <w:sz w:val="24"/>
          <w:szCs w:val="24"/>
          <w:lang w:val="en-US"/>
        </w:rPr>
        <w:t xml:space="preserve">”, </w:t>
      </w:r>
      <w:r>
        <w:rPr>
          <w:rFonts w:ascii="Times New Roman" w:hAnsi="Times New Roman" w:cs="Times New Roman"/>
          <w:i/>
          <w:sz w:val="24"/>
          <w:szCs w:val="24"/>
          <w:lang w:val="en-US"/>
        </w:rPr>
        <w:t>Social Theory and Practice</w:t>
      </w:r>
      <w:r>
        <w:rPr>
          <w:rFonts w:ascii="Times New Roman" w:hAnsi="Times New Roman" w:cs="Times New Roman"/>
          <w:sz w:val="24"/>
          <w:szCs w:val="24"/>
          <w:lang w:val="en-US"/>
        </w:rPr>
        <w:t>, 43: 851-853.</w:t>
      </w:r>
    </w:p>
    <w:p w14:paraId="12B89ADA"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Mackinnon, C., 1993, </w:t>
      </w:r>
      <w:r>
        <w:rPr>
          <w:rFonts w:ascii="Times New Roman" w:hAnsi="Times New Roman" w:cs="Times New Roman"/>
          <w:i/>
          <w:sz w:val="24"/>
          <w:szCs w:val="24"/>
          <w:lang w:val="en-US"/>
        </w:rPr>
        <w:t>Only Words</w:t>
      </w:r>
      <w:r>
        <w:rPr>
          <w:rFonts w:ascii="Times New Roman" w:hAnsi="Times New Roman" w:cs="Times New Roman"/>
          <w:sz w:val="24"/>
          <w:szCs w:val="24"/>
          <w:lang w:val="en-US"/>
        </w:rPr>
        <w:t xml:space="preserve">, Cambridge </w:t>
      </w:r>
      <w:proofErr w:type="gramStart"/>
      <w:r>
        <w:rPr>
          <w:rFonts w:ascii="Times New Roman" w:hAnsi="Times New Roman" w:cs="Times New Roman"/>
          <w:sz w:val="24"/>
          <w:szCs w:val="24"/>
          <w:lang w:val="en-US"/>
        </w:rPr>
        <w:t>Ma::</w:t>
      </w:r>
      <w:proofErr w:type="gramEnd"/>
      <w:r>
        <w:rPr>
          <w:rFonts w:ascii="Times New Roman" w:hAnsi="Times New Roman" w:cs="Times New Roman"/>
          <w:sz w:val="24"/>
          <w:szCs w:val="24"/>
          <w:lang w:val="en-US"/>
        </w:rPr>
        <w:t xml:space="preserve"> Harvard University Press.</w:t>
      </w:r>
    </w:p>
    <w:p w14:paraId="4F194A00"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sidRPr="00CE6598">
        <w:rPr>
          <w:rFonts w:ascii="Times New Roman" w:hAnsi="Times New Roman" w:cs="Times New Roman"/>
          <w:sz w:val="24"/>
          <w:szCs w:val="24"/>
          <w:lang w:val="en-US"/>
        </w:rPr>
        <w:t>Matsuda, MJ., Lawrence C.R.III, Del</w:t>
      </w:r>
      <w:r>
        <w:rPr>
          <w:rFonts w:ascii="Times New Roman" w:hAnsi="Times New Roman" w:cs="Times New Roman"/>
          <w:sz w:val="24"/>
          <w:szCs w:val="24"/>
          <w:lang w:val="en-US"/>
        </w:rPr>
        <w:t xml:space="preserve">gado, R., Crenshaw, K.W., </w:t>
      </w:r>
      <w:proofErr w:type="gramStart"/>
      <w:r>
        <w:rPr>
          <w:rFonts w:ascii="Times New Roman" w:hAnsi="Times New Roman" w:cs="Times New Roman"/>
          <w:sz w:val="24"/>
          <w:szCs w:val="24"/>
          <w:lang w:val="en-US"/>
        </w:rPr>
        <w:t>eds. ,</w:t>
      </w:r>
      <w:proofErr w:type="gramEnd"/>
      <w:r>
        <w:rPr>
          <w:rFonts w:ascii="Times New Roman" w:hAnsi="Times New Roman" w:cs="Times New Roman"/>
          <w:sz w:val="24"/>
          <w:szCs w:val="24"/>
          <w:lang w:val="en-US"/>
        </w:rPr>
        <w:t xml:space="preserve"> 1993, </w:t>
      </w:r>
      <w:r>
        <w:rPr>
          <w:rFonts w:ascii="Times New Roman" w:hAnsi="Times New Roman" w:cs="Times New Roman"/>
          <w:i/>
          <w:sz w:val="24"/>
          <w:szCs w:val="24"/>
          <w:lang w:val="en-US"/>
        </w:rPr>
        <w:t>Words that Wound: Critical Race Theory, Assaultive Speech, and the First Amendment,</w:t>
      </w:r>
      <w:r>
        <w:rPr>
          <w:rFonts w:ascii="Times New Roman" w:hAnsi="Times New Roman" w:cs="Times New Roman"/>
          <w:sz w:val="24"/>
          <w:szCs w:val="24"/>
          <w:lang w:val="en-US"/>
        </w:rPr>
        <w:t xml:space="preserve"> Boulder: Westview Press.</w:t>
      </w:r>
    </w:p>
    <w:p w14:paraId="1838D3AB"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Mill, J.S. [1959] 1972, </w:t>
      </w:r>
      <w:r w:rsidRPr="009B4994">
        <w:rPr>
          <w:rFonts w:ascii="Times New Roman" w:hAnsi="Times New Roman" w:cs="Times New Roman"/>
          <w:i/>
          <w:sz w:val="24"/>
          <w:szCs w:val="24"/>
          <w:lang w:val="en-US"/>
        </w:rPr>
        <w:t>On Liberty</w:t>
      </w:r>
      <w:r>
        <w:rPr>
          <w:rFonts w:ascii="Times New Roman" w:hAnsi="Times New Roman" w:cs="Times New Roman"/>
          <w:sz w:val="24"/>
          <w:szCs w:val="24"/>
          <w:lang w:val="en-US"/>
        </w:rPr>
        <w:t xml:space="preserve">, ed. By </w:t>
      </w:r>
      <w:proofErr w:type="spellStart"/>
      <w:r>
        <w:rPr>
          <w:rFonts w:ascii="Times New Roman" w:hAnsi="Times New Roman" w:cs="Times New Roman"/>
          <w:sz w:val="24"/>
          <w:szCs w:val="24"/>
          <w:lang w:val="en-US"/>
        </w:rPr>
        <w:t>H.</w:t>
      </w:r>
      <w:proofErr w:type="gramStart"/>
      <w:r>
        <w:rPr>
          <w:rFonts w:ascii="Times New Roman" w:hAnsi="Times New Roman" w:cs="Times New Roman"/>
          <w:sz w:val="24"/>
          <w:szCs w:val="24"/>
          <w:lang w:val="en-US"/>
        </w:rPr>
        <w:t>B.Acton</w:t>
      </w:r>
      <w:proofErr w:type="spellEnd"/>
      <w:proofErr w:type="gramEnd"/>
      <w:r>
        <w:rPr>
          <w:rFonts w:ascii="Times New Roman" w:hAnsi="Times New Roman" w:cs="Times New Roman"/>
          <w:sz w:val="24"/>
          <w:szCs w:val="24"/>
          <w:lang w:val="en-US"/>
        </w:rPr>
        <w:t>, London: Dent Dutton.</w:t>
      </w:r>
    </w:p>
    <w:p w14:paraId="571D0FA7" w14:textId="77777777" w:rsidR="00723550" w:rsidRPr="000D7C0B" w:rsidRDefault="00723550" w:rsidP="007F27F4">
      <w:pPr>
        <w:widowControl w:val="0"/>
        <w:suppressAutoHyphens/>
        <w:spacing w:after="0" w:line="240" w:lineRule="auto"/>
        <w:jc w:val="both"/>
        <w:rPr>
          <w:rFonts w:ascii="Times New Roman" w:hAnsi="Times New Roman" w:cs="Times New Roman"/>
          <w:sz w:val="24"/>
          <w:szCs w:val="24"/>
        </w:rPr>
      </w:pPr>
      <w:r w:rsidRPr="00723550">
        <w:rPr>
          <w:rFonts w:ascii="Times New Roman" w:hAnsi="Times New Roman" w:cs="Times New Roman"/>
          <w:sz w:val="24"/>
          <w:szCs w:val="24"/>
        </w:rPr>
        <w:t xml:space="preserve">Milton, J. [1644] 1973, </w:t>
      </w:r>
      <w:r w:rsidRPr="00723550">
        <w:rPr>
          <w:rFonts w:ascii="Times New Roman" w:hAnsi="Times New Roman" w:cs="Times New Roman"/>
          <w:i/>
          <w:sz w:val="24"/>
          <w:szCs w:val="24"/>
        </w:rPr>
        <w:t>Areopagitica</w:t>
      </w:r>
      <w:r w:rsidRPr="00723550">
        <w:rPr>
          <w:rFonts w:ascii="Times New Roman" w:hAnsi="Times New Roman" w:cs="Times New Roman"/>
          <w:sz w:val="24"/>
          <w:szCs w:val="24"/>
        </w:rPr>
        <w:t xml:space="preserve">, ed. </w:t>
      </w:r>
      <w:r w:rsidRPr="000D7C0B">
        <w:rPr>
          <w:rFonts w:ascii="Times New Roman" w:hAnsi="Times New Roman" w:cs="Times New Roman"/>
          <w:sz w:val="24"/>
          <w:szCs w:val="24"/>
        </w:rPr>
        <w:t xml:space="preserve">R.M. Lea, Oxford: Clarendon Press. </w:t>
      </w:r>
    </w:p>
    <w:p w14:paraId="10EE4CEB" w14:textId="77777777" w:rsidR="00723550" w:rsidRDefault="00723550" w:rsidP="007F27F4">
      <w:pPr>
        <w:widowControl w:val="0"/>
        <w:suppressAutoHyphens/>
        <w:spacing w:after="0" w:line="240" w:lineRule="auto"/>
        <w:jc w:val="both"/>
        <w:rPr>
          <w:rFonts w:ascii="Times New Roman" w:hAnsi="Times New Roman" w:cs="Times New Roman"/>
          <w:sz w:val="24"/>
          <w:szCs w:val="24"/>
        </w:rPr>
      </w:pPr>
      <w:r w:rsidRPr="00D712AF">
        <w:rPr>
          <w:rFonts w:ascii="Times New Roman" w:hAnsi="Times New Roman" w:cs="Times New Roman"/>
          <w:sz w:val="24"/>
          <w:szCs w:val="24"/>
        </w:rPr>
        <w:t>Riva, N., 2019, “Il principio d</w:t>
      </w:r>
      <w:r>
        <w:rPr>
          <w:rFonts w:ascii="Times New Roman" w:hAnsi="Times New Roman" w:cs="Times New Roman"/>
          <w:sz w:val="24"/>
          <w:szCs w:val="24"/>
        </w:rPr>
        <w:t xml:space="preserve">el danno e le espressioni d’avversione e d’odio”, </w:t>
      </w:r>
      <w:r>
        <w:rPr>
          <w:rFonts w:ascii="Times New Roman" w:hAnsi="Times New Roman" w:cs="Times New Roman"/>
          <w:i/>
          <w:sz w:val="24"/>
          <w:szCs w:val="24"/>
        </w:rPr>
        <w:t xml:space="preserve">Biblioteca della Libertà, </w:t>
      </w:r>
      <w:r>
        <w:rPr>
          <w:rFonts w:ascii="Times New Roman" w:hAnsi="Times New Roman" w:cs="Times New Roman"/>
          <w:sz w:val="24"/>
          <w:szCs w:val="24"/>
        </w:rPr>
        <w:t>n.224: 19-38.</w:t>
      </w:r>
    </w:p>
    <w:p w14:paraId="21097F48"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sidRPr="000C7FFD">
        <w:rPr>
          <w:rFonts w:ascii="Times New Roman" w:hAnsi="Times New Roman" w:cs="Times New Roman"/>
          <w:sz w:val="24"/>
          <w:szCs w:val="24"/>
          <w:lang w:val="en-US"/>
        </w:rPr>
        <w:t xml:space="preserve">Ross, C., 2015, </w:t>
      </w:r>
      <w:r w:rsidRPr="000C7FFD">
        <w:rPr>
          <w:rFonts w:ascii="Times New Roman" w:hAnsi="Times New Roman" w:cs="Times New Roman"/>
          <w:i/>
          <w:sz w:val="24"/>
          <w:szCs w:val="24"/>
          <w:lang w:val="en-US"/>
        </w:rPr>
        <w:t xml:space="preserve">Lesson in Censorship, </w:t>
      </w:r>
      <w:r w:rsidRPr="000C7FFD">
        <w:rPr>
          <w:rFonts w:ascii="Times New Roman" w:hAnsi="Times New Roman" w:cs="Times New Roman"/>
          <w:sz w:val="24"/>
          <w:szCs w:val="24"/>
          <w:lang w:val="en-US"/>
        </w:rPr>
        <w:t>Cambridge, Ma: Harvard University Press</w:t>
      </w:r>
      <w:r>
        <w:rPr>
          <w:rFonts w:ascii="Times New Roman" w:hAnsi="Times New Roman" w:cs="Times New Roman"/>
          <w:sz w:val="24"/>
          <w:szCs w:val="24"/>
          <w:lang w:val="en-US"/>
        </w:rPr>
        <w:t>.</w:t>
      </w:r>
    </w:p>
    <w:p w14:paraId="0464B192"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Seglow</w:t>
      </w:r>
      <w:proofErr w:type="spellEnd"/>
      <w:r>
        <w:rPr>
          <w:rFonts w:ascii="Times New Roman" w:hAnsi="Times New Roman" w:cs="Times New Roman"/>
          <w:sz w:val="24"/>
          <w:szCs w:val="24"/>
          <w:lang w:val="en-US"/>
        </w:rPr>
        <w:t xml:space="preserve">, J., 2016, “Hate Speech, Dignity and Self-Respect”, </w:t>
      </w:r>
      <w:r>
        <w:rPr>
          <w:rFonts w:ascii="Times New Roman" w:hAnsi="Times New Roman" w:cs="Times New Roman"/>
          <w:i/>
          <w:sz w:val="24"/>
          <w:szCs w:val="24"/>
          <w:lang w:val="en-US"/>
        </w:rPr>
        <w:t>Ethical Theory and Moral Practice</w:t>
      </w:r>
      <w:r>
        <w:rPr>
          <w:rFonts w:ascii="Times New Roman" w:hAnsi="Times New Roman" w:cs="Times New Roman"/>
          <w:sz w:val="24"/>
          <w:szCs w:val="24"/>
          <w:lang w:val="en-US"/>
        </w:rPr>
        <w:t>, 19: 1103-1116.</w:t>
      </w:r>
    </w:p>
    <w:p w14:paraId="25FCDB4C"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Shauer</w:t>
      </w:r>
      <w:proofErr w:type="spellEnd"/>
      <w:r>
        <w:rPr>
          <w:rFonts w:ascii="Times New Roman" w:hAnsi="Times New Roman" w:cs="Times New Roman"/>
          <w:sz w:val="24"/>
          <w:szCs w:val="24"/>
          <w:lang w:val="en-US"/>
        </w:rPr>
        <w:t xml:space="preserve">, F., 1993, “The Phenomenology of Speech and Harm”, </w:t>
      </w:r>
      <w:r>
        <w:rPr>
          <w:rFonts w:ascii="Times New Roman" w:hAnsi="Times New Roman" w:cs="Times New Roman"/>
          <w:i/>
          <w:sz w:val="24"/>
          <w:szCs w:val="24"/>
          <w:lang w:val="en-US"/>
        </w:rPr>
        <w:t xml:space="preserve">Ethics, </w:t>
      </w:r>
      <w:r w:rsidRPr="000C7FFD">
        <w:rPr>
          <w:rFonts w:ascii="Times New Roman" w:hAnsi="Times New Roman" w:cs="Times New Roman"/>
          <w:sz w:val="24"/>
          <w:szCs w:val="24"/>
          <w:lang w:val="en-US"/>
        </w:rPr>
        <w:t>103:</w:t>
      </w:r>
      <w:r>
        <w:rPr>
          <w:rFonts w:ascii="Times New Roman" w:hAnsi="Times New Roman" w:cs="Times New Roman"/>
          <w:sz w:val="24"/>
          <w:szCs w:val="24"/>
          <w:lang w:val="en-US"/>
        </w:rPr>
        <w:t xml:space="preserve"> 635-653.</w:t>
      </w:r>
    </w:p>
    <w:p w14:paraId="7075C15B"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Shiffrin, S.H., 1990, </w:t>
      </w:r>
      <w:r w:rsidRPr="000C7FFD">
        <w:rPr>
          <w:rFonts w:ascii="Times New Roman" w:hAnsi="Times New Roman" w:cs="Times New Roman"/>
          <w:i/>
          <w:sz w:val="24"/>
          <w:szCs w:val="24"/>
          <w:lang w:val="en-US"/>
        </w:rPr>
        <w:t>The First Amendment: Democracy and Romance</w:t>
      </w:r>
      <w:r>
        <w:rPr>
          <w:rFonts w:ascii="Times New Roman" w:hAnsi="Times New Roman" w:cs="Times New Roman"/>
          <w:sz w:val="24"/>
          <w:szCs w:val="24"/>
          <w:lang w:val="en-US"/>
        </w:rPr>
        <w:t xml:space="preserve">, Princeton: </w:t>
      </w:r>
      <w:proofErr w:type="spellStart"/>
      <w:r>
        <w:rPr>
          <w:rFonts w:ascii="Times New Roman" w:hAnsi="Times New Roman" w:cs="Times New Roman"/>
          <w:sz w:val="24"/>
          <w:szCs w:val="24"/>
          <w:lang w:val="en-US"/>
        </w:rPr>
        <w:t>Preinceton</w:t>
      </w:r>
      <w:proofErr w:type="spellEnd"/>
      <w:r>
        <w:rPr>
          <w:rFonts w:ascii="Times New Roman" w:hAnsi="Times New Roman" w:cs="Times New Roman"/>
          <w:sz w:val="24"/>
          <w:szCs w:val="24"/>
          <w:lang w:val="en-US"/>
        </w:rPr>
        <w:t xml:space="preserve"> University Press.</w:t>
      </w:r>
    </w:p>
    <w:p w14:paraId="7087BC96"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sidRPr="000C7FFD">
        <w:rPr>
          <w:rFonts w:ascii="Times New Roman" w:hAnsi="Times New Roman" w:cs="Times New Roman"/>
          <w:sz w:val="24"/>
          <w:szCs w:val="24"/>
          <w:lang w:val="en-US"/>
        </w:rPr>
        <w:t xml:space="preserve">Thompson, S., Yar, M., 2011, </w:t>
      </w:r>
      <w:r w:rsidRPr="000C7FFD">
        <w:rPr>
          <w:rFonts w:ascii="Times New Roman" w:hAnsi="Times New Roman" w:cs="Times New Roman"/>
          <w:i/>
          <w:sz w:val="24"/>
          <w:szCs w:val="24"/>
          <w:lang w:val="en-US"/>
        </w:rPr>
        <w:t>The</w:t>
      </w:r>
      <w:r>
        <w:rPr>
          <w:rFonts w:ascii="Times New Roman" w:hAnsi="Times New Roman" w:cs="Times New Roman"/>
          <w:i/>
          <w:sz w:val="24"/>
          <w:szCs w:val="24"/>
          <w:lang w:val="en-US"/>
        </w:rPr>
        <w:t xml:space="preserve"> Politics of Misrecognition,</w:t>
      </w:r>
      <w:r>
        <w:rPr>
          <w:rFonts w:ascii="Times New Roman" w:hAnsi="Times New Roman" w:cs="Times New Roman"/>
          <w:sz w:val="24"/>
          <w:szCs w:val="24"/>
          <w:lang w:val="en-US"/>
        </w:rPr>
        <w:t xml:space="preserve"> Farnham: Ashgate.</w:t>
      </w:r>
    </w:p>
    <w:p w14:paraId="225AC25A" w14:textId="77777777" w:rsidR="00723550" w:rsidRDefault="00723550" w:rsidP="007F27F4">
      <w:pPr>
        <w:widowControl w:val="0"/>
        <w:suppressAutoHyphen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Waldron, J., 2012, </w:t>
      </w:r>
      <w:r>
        <w:rPr>
          <w:rFonts w:ascii="Times New Roman" w:hAnsi="Times New Roman" w:cs="Times New Roman"/>
          <w:i/>
          <w:sz w:val="24"/>
          <w:szCs w:val="24"/>
          <w:lang w:val="en-US"/>
        </w:rPr>
        <w:t xml:space="preserve">The Harm in Hate Speech, </w:t>
      </w:r>
      <w:r>
        <w:rPr>
          <w:rFonts w:ascii="Times New Roman" w:hAnsi="Times New Roman" w:cs="Times New Roman"/>
          <w:sz w:val="24"/>
          <w:szCs w:val="24"/>
          <w:lang w:val="en-US"/>
        </w:rPr>
        <w:t>Cambridge, Ma.: Harvard University Press.</w:t>
      </w:r>
    </w:p>
    <w:p w14:paraId="0EDEB3EA" w14:textId="77777777" w:rsidR="00723550" w:rsidRDefault="00723550" w:rsidP="007F27F4">
      <w:pPr>
        <w:widowControl w:val="0"/>
        <w:suppressAutoHyphens/>
        <w:spacing w:after="0" w:line="240" w:lineRule="auto"/>
        <w:jc w:val="both"/>
        <w:rPr>
          <w:rFonts w:ascii="Times New Roman" w:hAnsi="Times New Roman" w:cs="Times New Roman"/>
          <w:sz w:val="24"/>
          <w:szCs w:val="24"/>
        </w:rPr>
      </w:pPr>
      <w:r w:rsidRPr="000C7FFD">
        <w:rPr>
          <w:rFonts w:ascii="Times New Roman" w:hAnsi="Times New Roman" w:cs="Times New Roman"/>
          <w:sz w:val="24"/>
          <w:szCs w:val="24"/>
        </w:rPr>
        <w:t xml:space="preserve">Wongher, V., 2015, </w:t>
      </w:r>
      <w:r w:rsidRPr="000C7FFD">
        <w:rPr>
          <w:rFonts w:ascii="Times New Roman" w:hAnsi="Times New Roman" w:cs="Times New Roman"/>
          <w:i/>
          <w:sz w:val="24"/>
          <w:szCs w:val="24"/>
        </w:rPr>
        <w:t>Disciplina della l</w:t>
      </w:r>
      <w:r>
        <w:rPr>
          <w:rFonts w:ascii="Times New Roman" w:hAnsi="Times New Roman" w:cs="Times New Roman"/>
          <w:i/>
          <w:sz w:val="24"/>
          <w:szCs w:val="24"/>
        </w:rPr>
        <w:t>ibertà d’espressione sull’hate speech nell’Unione Europea e negli Stati Uniti d’America: profili a confronto</w:t>
      </w:r>
      <w:r>
        <w:rPr>
          <w:rFonts w:ascii="Times New Roman" w:hAnsi="Times New Roman" w:cs="Times New Roman"/>
          <w:sz w:val="24"/>
          <w:szCs w:val="24"/>
        </w:rPr>
        <w:t xml:space="preserve">, </w:t>
      </w:r>
      <w:hyperlink r:id="rId8" w:history="1">
        <w:r w:rsidRPr="00000956">
          <w:rPr>
            <w:rStyle w:val="Collegamentoipertestuale"/>
            <w:rFonts w:ascii="Times New Roman" w:hAnsi="Times New Roman" w:cs="Times New Roman"/>
            <w:sz w:val="24"/>
            <w:szCs w:val="24"/>
          </w:rPr>
          <w:t>https://tesi.luiss.it/15958/1/wongher-valeria-tesi-2015.pdf</w:t>
        </w:r>
      </w:hyperlink>
      <w:r>
        <w:rPr>
          <w:rFonts w:ascii="Times New Roman" w:hAnsi="Times New Roman" w:cs="Times New Roman"/>
          <w:sz w:val="24"/>
          <w:szCs w:val="24"/>
        </w:rPr>
        <w:t>.</w:t>
      </w:r>
    </w:p>
    <w:p w14:paraId="10A8DAD9" w14:textId="77777777" w:rsidR="00BA48DD" w:rsidRPr="00723550" w:rsidRDefault="00BA48DD" w:rsidP="00021C54">
      <w:pPr>
        <w:spacing w:after="0" w:line="360" w:lineRule="auto"/>
        <w:jc w:val="both"/>
        <w:rPr>
          <w:rFonts w:ascii="Times New Roman" w:hAnsi="Times New Roman" w:cs="Times New Roman"/>
          <w:sz w:val="24"/>
          <w:szCs w:val="24"/>
        </w:rPr>
      </w:pPr>
    </w:p>
    <w:sectPr w:rsidR="00BA48DD" w:rsidRPr="00723550">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4A8D49" w14:textId="77777777" w:rsidR="00555C53" w:rsidRDefault="00555C53" w:rsidP="000B1F40">
      <w:pPr>
        <w:spacing w:after="0" w:line="240" w:lineRule="auto"/>
      </w:pPr>
      <w:r>
        <w:separator/>
      </w:r>
    </w:p>
  </w:endnote>
  <w:endnote w:type="continuationSeparator" w:id="0">
    <w:p w14:paraId="68AD2E78" w14:textId="77777777" w:rsidR="00555C53" w:rsidRDefault="00555C53" w:rsidP="000B1F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6630883"/>
      <w:docPartObj>
        <w:docPartGallery w:val="Page Numbers (Bottom of Page)"/>
        <w:docPartUnique/>
      </w:docPartObj>
    </w:sdtPr>
    <w:sdtEndPr/>
    <w:sdtContent>
      <w:p w14:paraId="3B2429FF" w14:textId="77777777" w:rsidR="001B702A" w:rsidRDefault="001B702A">
        <w:pPr>
          <w:pStyle w:val="Pidipagina"/>
          <w:jc w:val="center"/>
        </w:pPr>
        <w:r>
          <w:fldChar w:fldCharType="begin"/>
        </w:r>
        <w:r>
          <w:instrText>PAGE   \* MERGEFORMAT</w:instrText>
        </w:r>
        <w:r>
          <w:fldChar w:fldCharType="separate"/>
        </w:r>
        <w:r>
          <w:t>2</w:t>
        </w:r>
        <w:r>
          <w:fldChar w:fldCharType="end"/>
        </w:r>
      </w:p>
    </w:sdtContent>
  </w:sdt>
  <w:p w14:paraId="756BEA29" w14:textId="77777777" w:rsidR="001B702A" w:rsidRDefault="001B702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39C487" w14:textId="77777777" w:rsidR="00555C53" w:rsidRDefault="00555C53" w:rsidP="000B1F40">
      <w:pPr>
        <w:spacing w:after="0" w:line="240" w:lineRule="auto"/>
      </w:pPr>
      <w:r>
        <w:separator/>
      </w:r>
    </w:p>
  </w:footnote>
  <w:footnote w:type="continuationSeparator" w:id="0">
    <w:p w14:paraId="08FB1D27" w14:textId="77777777" w:rsidR="00555C53" w:rsidRDefault="00555C53" w:rsidP="000B1F40">
      <w:pPr>
        <w:spacing w:after="0" w:line="240" w:lineRule="auto"/>
      </w:pPr>
      <w:r>
        <w:continuationSeparator/>
      </w:r>
    </w:p>
  </w:footnote>
  <w:footnote w:id="1">
    <w:p w14:paraId="129DE83D" w14:textId="77777777" w:rsidR="001B702A" w:rsidRDefault="001B702A">
      <w:pPr>
        <w:pStyle w:val="Testonotaapidipagina"/>
      </w:pPr>
      <w:r>
        <w:rPr>
          <w:rStyle w:val="Rimandonotaapidipagina"/>
        </w:rPr>
        <w:footnoteRef/>
      </w:r>
      <w:r>
        <w:t xml:space="preserve"> Va detto che la categoria di Hate Speech ha subito negli anni un ampliamento preoccupante in relazione anche al movimento </w:t>
      </w:r>
      <w:proofErr w:type="spellStart"/>
      <w:r>
        <w:t>woke</w:t>
      </w:r>
      <w:proofErr w:type="spellEnd"/>
      <w:r>
        <w:t xml:space="preserve"> e alla </w:t>
      </w:r>
      <w:proofErr w:type="spellStart"/>
      <w:r>
        <w:t>cancel</w:t>
      </w:r>
      <w:proofErr w:type="spellEnd"/>
      <w:r>
        <w:t xml:space="preserve"> culture, tale per cui da una parte ciò che rappresenta discorso d’odio viene definito come tale da chi se ne sente soggettivamente offeso, dall’altra il riferimento ai gruppi tradizionalmente oppressi si è rarefatto, in quanto “soggettivamente offesi” si sentono anche gli studenti bianchi e i maschi colpevolizzati per razzismo e sessismo. Questi preoccupanti sviluppi non saranno oggetto dell’articolo, ma in qualche modo rafforzano la proposta finale dell’autrice. </w:t>
      </w:r>
      <w:proofErr w:type="spellStart"/>
      <w:r>
        <w:t>Cf</w:t>
      </w:r>
      <w:proofErr w:type="spellEnd"/>
      <w:r>
        <w:t xml:space="preserve"> </w:t>
      </w:r>
      <w:proofErr w:type="spellStart"/>
      <w:r>
        <w:t>Gennero</w:t>
      </w:r>
      <w:proofErr w:type="spellEnd"/>
      <w:r>
        <w:t xml:space="preserve"> 2023.</w:t>
      </w:r>
    </w:p>
  </w:footnote>
  <w:footnote w:id="2">
    <w:p w14:paraId="4EE32E79" w14:textId="77777777" w:rsidR="006E2AD0" w:rsidRDefault="006E2AD0">
      <w:pPr>
        <w:pStyle w:val="Testonotaapidipagina"/>
      </w:pPr>
      <w:r>
        <w:rPr>
          <w:rStyle w:val="Rimandonotaapidipagina"/>
        </w:rPr>
        <w:footnoteRef/>
      </w:r>
      <w:r>
        <w:t xml:space="preserve"> Si noti che tra gli argomenti a favore di qualche tipo di restrizione legale dell’hate speech, alcuni fanno leva proprio sul fatto che il linguaggio d’odio, attaccando dignità e rispetto di sé dei bersagli, ne metterebbe in questione la libertà d’espressione (</w:t>
      </w:r>
      <w:proofErr w:type="spellStart"/>
      <w:r>
        <w:t>Waldron</w:t>
      </w:r>
      <w:proofErr w:type="spellEnd"/>
      <w:r>
        <w:t xml:space="preserve"> </w:t>
      </w:r>
      <w:proofErr w:type="gramStart"/>
      <w:r>
        <w:t xml:space="preserve">2012,  </w:t>
      </w:r>
      <w:proofErr w:type="spellStart"/>
      <w:r>
        <w:t>Seglow</w:t>
      </w:r>
      <w:proofErr w:type="spellEnd"/>
      <w:proofErr w:type="gramEnd"/>
      <w:r>
        <w:t xml:space="preserve"> 2016). Su questa base Nicola Riva argomenta che il danno prodotto dall’hate speech riguarda una limitazione della libertà effettiva degli agenti. Su questa base, una restrizione della libertà d’espressione degli odiatori, verrebbe giustificata sulla base de</w:t>
      </w:r>
      <w:r w:rsidR="00A01C6E">
        <w:t xml:space="preserve">ll’affermazione della libertà di espressione effettiva dei loro bersagli (Riva 2019, 28-29). </w:t>
      </w:r>
    </w:p>
  </w:footnote>
  <w:footnote w:id="3">
    <w:p w14:paraId="7C7AA847" w14:textId="77777777" w:rsidR="0021496F" w:rsidRDefault="0021496F">
      <w:pPr>
        <w:pStyle w:val="Testonotaapidipagina"/>
      </w:pPr>
      <w:r>
        <w:rPr>
          <w:rStyle w:val="Rimandonotaapidipagina"/>
        </w:rPr>
        <w:footnoteRef/>
      </w:r>
      <w:r>
        <w:t xml:space="preserve"> L’ Unione Europea, tanto tramite la Commissione, quanto tramite il Consiglio, sulla base della Carta dei Diritti dell’Unione ha attivamente promosso una lotta all’hate speech con diverse direttive e decisioni con l’obiettivo che gli stati membri considerino comportamenti razzisti e xenofobi come reati, passibili di sanzioni penali dissuasive (Wongher 2015).</w:t>
      </w:r>
    </w:p>
  </w:footnote>
  <w:footnote w:id="4">
    <w:p w14:paraId="0896A136" w14:textId="77777777" w:rsidR="001C6DD8" w:rsidRDefault="001C6DD8">
      <w:pPr>
        <w:pStyle w:val="Testonotaapidipagina"/>
      </w:pPr>
      <w:r>
        <w:rPr>
          <w:rStyle w:val="Rimandonotaapidipagina"/>
        </w:rPr>
        <w:footnoteRef/>
      </w:r>
      <w:r>
        <w:t xml:space="preserve"> Va riconosciuto che chi si sente misconosciuto non ha sempre la serenità di rispondere agli insulti senza sentirsi minacciato (Ross 2015, 171). Gli studi sull’ingiustizia epistemica hanno evidenziato delle asimmetrie epistemiche che abitano lo spazio pubblico (</w:t>
      </w:r>
      <w:proofErr w:type="spellStart"/>
      <w:r>
        <w:t>Fricker</w:t>
      </w:r>
      <w:proofErr w:type="spellEnd"/>
      <w:r>
        <w:t xml:space="preserve"> 2007). </w:t>
      </w:r>
      <w:r w:rsidRPr="00DD546E">
        <w:t>Tuttavia la riflessione sull’ingiustizia epistemica non invita alla vittimizzazione e conseguente protezione di chi si trova in posizione subordinata, ma a dedicarsi a superare l’ingiustizia strutturale che sostiene la prima</w:t>
      </w:r>
      <w:r w:rsidRPr="00370224">
        <w:rPr>
          <w:color w:val="FF0000"/>
        </w:rPr>
        <w:t>.</w:t>
      </w:r>
    </w:p>
  </w:footnote>
  <w:footnote w:id="5">
    <w:p w14:paraId="15B33A02" w14:textId="77777777" w:rsidR="009B4994" w:rsidRDefault="009B4994">
      <w:pPr>
        <w:pStyle w:val="Testonotaapidipagina"/>
      </w:pPr>
      <w:r>
        <w:rPr>
          <w:rStyle w:val="Rimandonotaapidipagina"/>
        </w:rPr>
        <w:footnoteRef/>
      </w:r>
      <w:r>
        <w:t xml:space="preserve"> Per una difesa del </w:t>
      </w:r>
      <w:proofErr w:type="spellStart"/>
      <w:r>
        <w:t>counterspeech</w:t>
      </w:r>
      <w:proofErr w:type="spellEnd"/>
      <w:r>
        <w:t xml:space="preserve">, </w:t>
      </w:r>
      <w:proofErr w:type="spellStart"/>
      <w:r>
        <w:t>cf</w:t>
      </w:r>
      <w:proofErr w:type="spellEnd"/>
      <w:r>
        <w:t xml:space="preserve">. </w:t>
      </w:r>
      <w:proofErr w:type="spellStart"/>
      <w:r>
        <w:t>Lapoutre</w:t>
      </w:r>
      <w:proofErr w:type="spellEnd"/>
      <w:r>
        <w:t xml:space="preserve"> 2017.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4977F2"/>
    <w:multiLevelType w:val="hybridMultilevel"/>
    <w:tmpl w:val="87C8A428"/>
    <w:lvl w:ilvl="0" w:tplc="0130EBB0">
      <w:start w:val="1"/>
      <w:numFmt w:val="decimal"/>
      <w:lvlText w:val="%1."/>
      <w:lvlJc w:val="left"/>
      <w:pPr>
        <w:tabs>
          <w:tab w:val="num" w:pos="720"/>
        </w:tabs>
        <w:ind w:left="720" w:hanging="360"/>
      </w:pPr>
    </w:lvl>
    <w:lvl w:ilvl="1" w:tplc="5EAE9780" w:tentative="1">
      <w:start w:val="1"/>
      <w:numFmt w:val="decimal"/>
      <w:lvlText w:val="%2."/>
      <w:lvlJc w:val="left"/>
      <w:pPr>
        <w:tabs>
          <w:tab w:val="num" w:pos="1440"/>
        </w:tabs>
        <w:ind w:left="1440" w:hanging="360"/>
      </w:pPr>
    </w:lvl>
    <w:lvl w:ilvl="2" w:tplc="76DAED52" w:tentative="1">
      <w:start w:val="1"/>
      <w:numFmt w:val="decimal"/>
      <w:lvlText w:val="%3."/>
      <w:lvlJc w:val="left"/>
      <w:pPr>
        <w:tabs>
          <w:tab w:val="num" w:pos="2160"/>
        </w:tabs>
        <w:ind w:left="2160" w:hanging="360"/>
      </w:pPr>
    </w:lvl>
    <w:lvl w:ilvl="3" w:tplc="1C5AF71E" w:tentative="1">
      <w:start w:val="1"/>
      <w:numFmt w:val="decimal"/>
      <w:lvlText w:val="%4."/>
      <w:lvlJc w:val="left"/>
      <w:pPr>
        <w:tabs>
          <w:tab w:val="num" w:pos="2880"/>
        </w:tabs>
        <w:ind w:left="2880" w:hanging="360"/>
      </w:pPr>
    </w:lvl>
    <w:lvl w:ilvl="4" w:tplc="FF4EF234" w:tentative="1">
      <w:start w:val="1"/>
      <w:numFmt w:val="decimal"/>
      <w:lvlText w:val="%5."/>
      <w:lvlJc w:val="left"/>
      <w:pPr>
        <w:tabs>
          <w:tab w:val="num" w:pos="3600"/>
        </w:tabs>
        <w:ind w:left="3600" w:hanging="360"/>
      </w:pPr>
    </w:lvl>
    <w:lvl w:ilvl="5" w:tplc="33D61224" w:tentative="1">
      <w:start w:val="1"/>
      <w:numFmt w:val="decimal"/>
      <w:lvlText w:val="%6."/>
      <w:lvlJc w:val="left"/>
      <w:pPr>
        <w:tabs>
          <w:tab w:val="num" w:pos="4320"/>
        </w:tabs>
        <w:ind w:left="4320" w:hanging="360"/>
      </w:pPr>
    </w:lvl>
    <w:lvl w:ilvl="6" w:tplc="6BAC1938" w:tentative="1">
      <w:start w:val="1"/>
      <w:numFmt w:val="decimal"/>
      <w:lvlText w:val="%7."/>
      <w:lvlJc w:val="left"/>
      <w:pPr>
        <w:tabs>
          <w:tab w:val="num" w:pos="5040"/>
        </w:tabs>
        <w:ind w:left="5040" w:hanging="360"/>
      </w:pPr>
    </w:lvl>
    <w:lvl w:ilvl="7" w:tplc="E4CE4B8C" w:tentative="1">
      <w:start w:val="1"/>
      <w:numFmt w:val="decimal"/>
      <w:lvlText w:val="%8."/>
      <w:lvlJc w:val="left"/>
      <w:pPr>
        <w:tabs>
          <w:tab w:val="num" w:pos="5760"/>
        </w:tabs>
        <w:ind w:left="5760" w:hanging="360"/>
      </w:pPr>
    </w:lvl>
    <w:lvl w:ilvl="8" w:tplc="A7501FC2" w:tentative="1">
      <w:start w:val="1"/>
      <w:numFmt w:val="decimal"/>
      <w:lvlText w:val="%9."/>
      <w:lvlJc w:val="left"/>
      <w:pPr>
        <w:tabs>
          <w:tab w:val="num" w:pos="6480"/>
        </w:tabs>
        <w:ind w:left="6480" w:hanging="360"/>
      </w:pPr>
    </w:lvl>
  </w:abstractNum>
  <w:abstractNum w:abstractNumId="1" w15:restartNumberingAfterBreak="0">
    <w:nsid w:val="2FB03AEB"/>
    <w:multiLevelType w:val="hybridMultilevel"/>
    <w:tmpl w:val="2DBA9A6A"/>
    <w:lvl w:ilvl="0" w:tplc="85720622">
      <w:start w:val="1"/>
      <w:numFmt w:val="decimal"/>
      <w:lvlText w:val="%1."/>
      <w:lvlJc w:val="left"/>
      <w:pPr>
        <w:tabs>
          <w:tab w:val="num" w:pos="720"/>
        </w:tabs>
        <w:ind w:left="720" w:hanging="360"/>
      </w:pPr>
    </w:lvl>
    <w:lvl w:ilvl="1" w:tplc="C2748020" w:tentative="1">
      <w:start w:val="1"/>
      <w:numFmt w:val="decimal"/>
      <w:lvlText w:val="%2."/>
      <w:lvlJc w:val="left"/>
      <w:pPr>
        <w:tabs>
          <w:tab w:val="num" w:pos="1440"/>
        </w:tabs>
        <w:ind w:left="1440" w:hanging="360"/>
      </w:pPr>
    </w:lvl>
    <w:lvl w:ilvl="2" w:tplc="F2B6F8E2" w:tentative="1">
      <w:start w:val="1"/>
      <w:numFmt w:val="decimal"/>
      <w:lvlText w:val="%3."/>
      <w:lvlJc w:val="left"/>
      <w:pPr>
        <w:tabs>
          <w:tab w:val="num" w:pos="2160"/>
        </w:tabs>
        <w:ind w:left="2160" w:hanging="360"/>
      </w:pPr>
    </w:lvl>
    <w:lvl w:ilvl="3" w:tplc="A68025D2" w:tentative="1">
      <w:start w:val="1"/>
      <w:numFmt w:val="decimal"/>
      <w:lvlText w:val="%4."/>
      <w:lvlJc w:val="left"/>
      <w:pPr>
        <w:tabs>
          <w:tab w:val="num" w:pos="2880"/>
        </w:tabs>
        <w:ind w:left="2880" w:hanging="360"/>
      </w:pPr>
    </w:lvl>
    <w:lvl w:ilvl="4" w:tplc="48DC78A0" w:tentative="1">
      <w:start w:val="1"/>
      <w:numFmt w:val="decimal"/>
      <w:lvlText w:val="%5."/>
      <w:lvlJc w:val="left"/>
      <w:pPr>
        <w:tabs>
          <w:tab w:val="num" w:pos="3600"/>
        </w:tabs>
        <w:ind w:left="3600" w:hanging="360"/>
      </w:pPr>
    </w:lvl>
    <w:lvl w:ilvl="5" w:tplc="F844F974" w:tentative="1">
      <w:start w:val="1"/>
      <w:numFmt w:val="decimal"/>
      <w:lvlText w:val="%6."/>
      <w:lvlJc w:val="left"/>
      <w:pPr>
        <w:tabs>
          <w:tab w:val="num" w:pos="4320"/>
        </w:tabs>
        <w:ind w:left="4320" w:hanging="360"/>
      </w:pPr>
    </w:lvl>
    <w:lvl w:ilvl="6" w:tplc="99E6A644" w:tentative="1">
      <w:start w:val="1"/>
      <w:numFmt w:val="decimal"/>
      <w:lvlText w:val="%7."/>
      <w:lvlJc w:val="left"/>
      <w:pPr>
        <w:tabs>
          <w:tab w:val="num" w:pos="5040"/>
        </w:tabs>
        <w:ind w:left="5040" w:hanging="360"/>
      </w:pPr>
    </w:lvl>
    <w:lvl w:ilvl="7" w:tplc="18BE7480" w:tentative="1">
      <w:start w:val="1"/>
      <w:numFmt w:val="decimal"/>
      <w:lvlText w:val="%8."/>
      <w:lvlJc w:val="left"/>
      <w:pPr>
        <w:tabs>
          <w:tab w:val="num" w:pos="5760"/>
        </w:tabs>
        <w:ind w:left="5760" w:hanging="360"/>
      </w:pPr>
    </w:lvl>
    <w:lvl w:ilvl="8" w:tplc="E8DCEC6C" w:tentative="1">
      <w:start w:val="1"/>
      <w:numFmt w:val="decimal"/>
      <w:lvlText w:val="%9."/>
      <w:lvlJc w:val="left"/>
      <w:pPr>
        <w:tabs>
          <w:tab w:val="num" w:pos="6480"/>
        </w:tabs>
        <w:ind w:left="6480" w:hanging="360"/>
      </w:pPr>
    </w:lvl>
  </w:abstractNum>
  <w:abstractNum w:abstractNumId="2" w15:restartNumberingAfterBreak="0">
    <w:nsid w:val="32D9755B"/>
    <w:multiLevelType w:val="hybridMultilevel"/>
    <w:tmpl w:val="DB865948"/>
    <w:lvl w:ilvl="0" w:tplc="80082E9E">
      <w:start w:val="1"/>
      <w:numFmt w:val="bullet"/>
      <w:lvlText w:val="•"/>
      <w:lvlJc w:val="left"/>
      <w:pPr>
        <w:tabs>
          <w:tab w:val="num" w:pos="720"/>
        </w:tabs>
        <w:ind w:left="720" w:hanging="360"/>
      </w:pPr>
      <w:rPr>
        <w:rFonts w:ascii="Arial" w:hAnsi="Arial" w:hint="default"/>
      </w:rPr>
    </w:lvl>
    <w:lvl w:ilvl="1" w:tplc="AA9237EC">
      <w:start w:val="1"/>
      <w:numFmt w:val="bullet"/>
      <w:lvlText w:val="•"/>
      <w:lvlJc w:val="left"/>
      <w:pPr>
        <w:tabs>
          <w:tab w:val="num" w:pos="1440"/>
        </w:tabs>
        <w:ind w:left="1440" w:hanging="360"/>
      </w:pPr>
      <w:rPr>
        <w:rFonts w:ascii="Arial" w:hAnsi="Arial" w:hint="default"/>
      </w:rPr>
    </w:lvl>
    <w:lvl w:ilvl="2" w:tplc="D63EB9DA" w:tentative="1">
      <w:start w:val="1"/>
      <w:numFmt w:val="bullet"/>
      <w:lvlText w:val="•"/>
      <w:lvlJc w:val="left"/>
      <w:pPr>
        <w:tabs>
          <w:tab w:val="num" w:pos="2160"/>
        </w:tabs>
        <w:ind w:left="2160" w:hanging="360"/>
      </w:pPr>
      <w:rPr>
        <w:rFonts w:ascii="Arial" w:hAnsi="Arial" w:hint="default"/>
      </w:rPr>
    </w:lvl>
    <w:lvl w:ilvl="3" w:tplc="4F583276" w:tentative="1">
      <w:start w:val="1"/>
      <w:numFmt w:val="bullet"/>
      <w:lvlText w:val="•"/>
      <w:lvlJc w:val="left"/>
      <w:pPr>
        <w:tabs>
          <w:tab w:val="num" w:pos="2880"/>
        </w:tabs>
        <w:ind w:left="2880" w:hanging="360"/>
      </w:pPr>
      <w:rPr>
        <w:rFonts w:ascii="Arial" w:hAnsi="Arial" w:hint="default"/>
      </w:rPr>
    </w:lvl>
    <w:lvl w:ilvl="4" w:tplc="4E2C3D80" w:tentative="1">
      <w:start w:val="1"/>
      <w:numFmt w:val="bullet"/>
      <w:lvlText w:val="•"/>
      <w:lvlJc w:val="left"/>
      <w:pPr>
        <w:tabs>
          <w:tab w:val="num" w:pos="3600"/>
        </w:tabs>
        <w:ind w:left="3600" w:hanging="360"/>
      </w:pPr>
      <w:rPr>
        <w:rFonts w:ascii="Arial" w:hAnsi="Arial" w:hint="default"/>
      </w:rPr>
    </w:lvl>
    <w:lvl w:ilvl="5" w:tplc="B31CE0E8" w:tentative="1">
      <w:start w:val="1"/>
      <w:numFmt w:val="bullet"/>
      <w:lvlText w:val="•"/>
      <w:lvlJc w:val="left"/>
      <w:pPr>
        <w:tabs>
          <w:tab w:val="num" w:pos="4320"/>
        </w:tabs>
        <w:ind w:left="4320" w:hanging="360"/>
      </w:pPr>
      <w:rPr>
        <w:rFonts w:ascii="Arial" w:hAnsi="Arial" w:hint="default"/>
      </w:rPr>
    </w:lvl>
    <w:lvl w:ilvl="6" w:tplc="AB2A0586" w:tentative="1">
      <w:start w:val="1"/>
      <w:numFmt w:val="bullet"/>
      <w:lvlText w:val="•"/>
      <w:lvlJc w:val="left"/>
      <w:pPr>
        <w:tabs>
          <w:tab w:val="num" w:pos="5040"/>
        </w:tabs>
        <w:ind w:left="5040" w:hanging="360"/>
      </w:pPr>
      <w:rPr>
        <w:rFonts w:ascii="Arial" w:hAnsi="Arial" w:hint="default"/>
      </w:rPr>
    </w:lvl>
    <w:lvl w:ilvl="7" w:tplc="58D445AC" w:tentative="1">
      <w:start w:val="1"/>
      <w:numFmt w:val="bullet"/>
      <w:lvlText w:val="•"/>
      <w:lvlJc w:val="left"/>
      <w:pPr>
        <w:tabs>
          <w:tab w:val="num" w:pos="5760"/>
        </w:tabs>
        <w:ind w:left="5760" w:hanging="360"/>
      </w:pPr>
      <w:rPr>
        <w:rFonts w:ascii="Arial" w:hAnsi="Arial" w:hint="default"/>
      </w:rPr>
    </w:lvl>
    <w:lvl w:ilvl="8" w:tplc="69E6FB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FF674EB"/>
    <w:multiLevelType w:val="hybridMultilevel"/>
    <w:tmpl w:val="CA548BA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C5D52FF"/>
    <w:multiLevelType w:val="multilevel"/>
    <w:tmpl w:val="963E498C"/>
    <w:lvl w:ilvl="0">
      <w:start w:val="1"/>
      <w:numFmt w:val="decimal"/>
      <w:lvlText w:val="%1."/>
      <w:lvlJc w:val="left"/>
      <w:pPr>
        <w:ind w:left="360" w:hanging="360"/>
      </w:pPr>
      <w:rPr>
        <w:i w:val="0"/>
      </w:rPr>
    </w:lvl>
    <w:lvl w:ilvl="1">
      <w:start w:val="1"/>
      <w:numFmt w:val="lowerLetter"/>
      <w:lvlText w:val="%2."/>
      <w:lvlJc w:val="left"/>
      <w:pPr>
        <w:ind w:left="590" w:hanging="360"/>
      </w:pPr>
    </w:lvl>
    <w:lvl w:ilvl="2">
      <w:start w:val="1"/>
      <w:numFmt w:val="lowerRoman"/>
      <w:lvlText w:val="%3."/>
      <w:lvlJc w:val="right"/>
      <w:pPr>
        <w:ind w:left="1310" w:hanging="180"/>
      </w:pPr>
    </w:lvl>
    <w:lvl w:ilvl="3">
      <w:start w:val="1"/>
      <w:numFmt w:val="decimal"/>
      <w:lvlText w:val="%4."/>
      <w:lvlJc w:val="left"/>
      <w:pPr>
        <w:ind w:left="2030" w:hanging="360"/>
      </w:pPr>
    </w:lvl>
    <w:lvl w:ilvl="4">
      <w:start w:val="1"/>
      <w:numFmt w:val="lowerLetter"/>
      <w:lvlText w:val="%5."/>
      <w:lvlJc w:val="left"/>
      <w:pPr>
        <w:ind w:left="2750" w:hanging="360"/>
      </w:pPr>
    </w:lvl>
    <w:lvl w:ilvl="5">
      <w:start w:val="1"/>
      <w:numFmt w:val="lowerRoman"/>
      <w:lvlText w:val="%6."/>
      <w:lvlJc w:val="right"/>
      <w:pPr>
        <w:ind w:left="3470" w:hanging="180"/>
      </w:pPr>
    </w:lvl>
    <w:lvl w:ilvl="6">
      <w:start w:val="1"/>
      <w:numFmt w:val="decimal"/>
      <w:lvlText w:val="%7."/>
      <w:lvlJc w:val="left"/>
      <w:pPr>
        <w:ind w:left="4190" w:hanging="360"/>
      </w:pPr>
    </w:lvl>
    <w:lvl w:ilvl="7">
      <w:start w:val="1"/>
      <w:numFmt w:val="lowerLetter"/>
      <w:lvlText w:val="%8."/>
      <w:lvlJc w:val="left"/>
      <w:pPr>
        <w:ind w:left="4910" w:hanging="360"/>
      </w:pPr>
    </w:lvl>
    <w:lvl w:ilvl="8">
      <w:start w:val="1"/>
      <w:numFmt w:val="lowerRoman"/>
      <w:lvlText w:val="%9."/>
      <w:lvlJc w:val="right"/>
      <w:pPr>
        <w:ind w:left="5630" w:hanging="180"/>
      </w:pPr>
    </w:lvl>
  </w:abstractNum>
  <w:abstractNum w:abstractNumId="5" w15:restartNumberingAfterBreak="0">
    <w:nsid w:val="79F174B1"/>
    <w:multiLevelType w:val="hybridMultilevel"/>
    <w:tmpl w:val="024EBFC6"/>
    <w:lvl w:ilvl="0" w:tplc="C34A8820">
      <w:start w:val="1"/>
      <w:numFmt w:val="bullet"/>
      <w:lvlText w:val="•"/>
      <w:lvlJc w:val="left"/>
      <w:pPr>
        <w:tabs>
          <w:tab w:val="num" w:pos="720"/>
        </w:tabs>
        <w:ind w:left="720" w:hanging="360"/>
      </w:pPr>
      <w:rPr>
        <w:rFonts w:ascii="Arial" w:hAnsi="Arial" w:hint="default"/>
      </w:rPr>
    </w:lvl>
    <w:lvl w:ilvl="1" w:tplc="A0EE3558">
      <w:start w:val="1"/>
      <w:numFmt w:val="bullet"/>
      <w:lvlText w:val="•"/>
      <w:lvlJc w:val="left"/>
      <w:pPr>
        <w:tabs>
          <w:tab w:val="num" w:pos="1440"/>
        </w:tabs>
        <w:ind w:left="1440" w:hanging="360"/>
      </w:pPr>
      <w:rPr>
        <w:rFonts w:ascii="Arial" w:hAnsi="Arial" w:hint="default"/>
      </w:rPr>
    </w:lvl>
    <w:lvl w:ilvl="2" w:tplc="E3DE5528" w:tentative="1">
      <w:start w:val="1"/>
      <w:numFmt w:val="bullet"/>
      <w:lvlText w:val="•"/>
      <w:lvlJc w:val="left"/>
      <w:pPr>
        <w:tabs>
          <w:tab w:val="num" w:pos="2160"/>
        </w:tabs>
        <w:ind w:left="2160" w:hanging="360"/>
      </w:pPr>
      <w:rPr>
        <w:rFonts w:ascii="Arial" w:hAnsi="Arial" w:hint="default"/>
      </w:rPr>
    </w:lvl>
    <w:lvl w:ilvl="3" w:tplc="49E2BF74" w:tentative="1">
      <w:start w:val="1"/>
      <w:numFmt w:val="bullet"/>
      <w:lvlText w:val="•"/>
      <w:lvlJc w:val="left"/>
      <w:pPr>
        <w:tabs>
          <w:tab w:val="num" w:pos="2880"/>
        </w:tabs>
        <w:ind w:left="2880" w:hanging="360"/>
      </w:pPr>
      <w:rPr>
        <w:rFonts w:ascii="Arial" w:hAnsi="Arial" w:hint="default"/>
      </w:rPr>
    </w:lvl>
    <w:lvl w:ilvl="4" w:tplc="38489CA8" w:tentative="1">
      <w:start w:val="1"/>
      <w:numFmt w:val="bullet"/>
      <w:lvlText w:val="•"/>
      <w:lvlJc w:val="left"/>
      <w:pPr>
        <w:tabs>
          <w:tab w:val="num" w:pos="3600"/>
        </w:tabs>
        <w:ind w:left="3600" w:hanging="360"/>
      </w:pPr>
      <w:rPr>
        <w:rFonts w:ascii="Arial" w:hAnsi="Arial" w:hint="default"/>
      </w:rPr>
    </w:lvl>
    <w:lvl w:ilvl="5" w:tplc="65443B30" w:tentative="1">
      <w:start w:val="1"/>
      <w:numFmt w:val="bullet"/>
      <w:lvlText w:val="•"/>
      <w:lvlJc w:val="left"/>
      <w:pPr>
        <w:tabs>
          <w:tab w:val="num" w:pos="4320"/>
        </w:tabs>
        <w:ind w:left="4320" w:hanging="360"/>
      </w:pPr>
      <w:rPr>
        <w:rFonts w:ascii="Arial" w:hAnsi="Arial" w:hint="default"/>
      </w:rPr>
    </w:lvl>
    <w:lvl w:ilvl="6" w:tplc="0DA8662C" w:tentative="1">
      <w:start w:val="1"/>
      <w:numFmt w:val="bullet"/>
      <w:lvlText w:val="•"/>
      <w:lvlJc w:val="left"/>
      <w:pPr>
        <w:tabs>
          <w:tab w:val="num" w:pos="5040"/>
        </w:tabs>
        <w:ind w:left="5040" w:hanging="360"/>
      </w:pPr>
      <w:rPr>
        <w:rFonts w:ascii="Arial" w:hAnsi="Arial" w:hint="default"/>
      </w:rPr>
    </w:lvl>
    <w:lvl w:ilvl="7" w:tplc="197CFAEA" w:tentative="1">
      <w:start w:val="1"/>
      <w:numFmt w:val="bullet"/>
      <w:lvlText w:val="•"/>
      <w:lvlJc w:val="left"/>
      <w:pPr>
        <w:tabs>
          <w:tab w:val="num" w:pos="5760"/>
        </w:tabs>
        <w:ind w:left="5760" w:hanging="360"/>
      </w:pPr>
      <w:rPr>
        <w:rFonts w:ascii="Arial" w:hAnsi="Arial" w:hint="default"/>
      </w:rPr>
    </w:lvl>
    <w:lvl w:ilvl="8" w:tplc="ABE626D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7CBF7F39"/>
    <w:multiLevelType w:val="hybridMultilevel"/>
    <w:tmpl w:val="0DA4AB1A"/>
    <w:lvl w:ilvl="0" w:tplc="8E2EF848">
      <w:start w:val="1"/>
      <w:numFmt w:val="bullet"/>
      <w:lvlText w:val="•"/>
      <w:lvlJc w:val="left"/>
      <w:pPr>
        <w:tabs>
          <w:tab w:val="num" w:pos="720"/>
        </w:tabs>
        <w:ind w:left="720" w:hanging="360"/>
      </w:pPr>
      <w:rPr>
        <w:rFonts w:ascii="Arial" w:hAnsi="Arial" w:hint="default"/>
      </w:rPr>
    </w:lvl>
    <w:lvl w:ilvl="1" w:tplc="7FD6C158" w:tentative="1">
      <w:start w:val="1"/>
      <w:numFmt w:val="bullet"/>
      <w:lvlText w:val="•"/>
      <w:lvlJc w:val="left"/>
      <w:pPr>
        <w:tabs>
          <w:tab w:val="num" w:pos="1440"/>
        </w:tabs>
        <w:ind w:left="1440" w:hanging="360"/>
      </w:pPr>
      <w:rPr>
        <w:rFonts w:ascii="Arial" w:hAnsi="Arial" w:hint="default"/>
      </w:rPr>
    </w:lvl>
    <w:lvl w:ilvl="2" w:tplc="E67EFE90" w:tentative="1">
      <w:start w:val="1"/>
      <w:numFmt w:val="bullet"/>
      <w:lvlText w:val="•"/>
      <w:lvlJc w:val="left"/>
      <w:pPr>
        <w:tabs>
          <w:tab w:val="num" w:pos="2160"/>
        </w:tabs>
        <w:ind w:left="2160" w:hanging="360"/>
      </w:pPr>
      <w:rPr>
        <w:rFonts w:ascii="Arial" w:hAnsi="Arial" w:hint="default"/>
      </w:rPr>
    </w:lvl>
    <w:lvl w:ilvl="3" w:tplc="6E7E4740" w:tentative="1">
      <w:start w:val="1"/>
      <w:numFmt w:val="bullet"/>
      <w:lvlText w:val="•"/>
      <w:lvlJc w:val="left"/>
      <w:pPr>
        <w:tabs>
          <w:tab w:val="num" w:pos="2880"/>
        </w:tabs>
        <w:ind w:left="2880" w:hanging="360"/>
      </w:pPr>
      <w:rPr>
        <w:rFonts w:ascii="Arial" w:hAnsi="Arial" w:hint="default"/>
      </w:rPr>
    </w:lvl>
    <w:lvl w:ilvl="4" w:tplc="EF8ED272" w:tentative="1">
      <w:start w:val="1"/>
      <w:numFmt w:val="bullet"/>
      <w:lvlText w:val="•"/>
      <w:lvlJc w:val="left"/>
      <w:pPr>
        <w:tabs>
          <w:tab w:val="num" w:pos="3600"/>
        </w:tabs>
        <w:ind w:left="3600" w:hanging="360"/>
      </w:pPr>
      <w:rPr>
        <w:rFonts w:ascii="Arial" w:hAnsi="Arial" w:hint="default"/>
      </w:rPr>
    </w:lvl>
    <w:lvl w:ilvl="5" w:tplc="094AB4B2" w:tentative="1">
      <w:start w:val="1"/>
      <w:numFmt w:val="bullet"/>
      <w:lvlText w:val="•"/>
      <w:lvlJc w:val="left"/>
      <w:pPr>
        <w:tabs>
          <w:tab w:val="num" w:pos="4320"/>
        </w:tabs>
        <w:ind w:left="4320" w:hanging="360"/>
      </w:pPr>
      <w:rPr>
        <w:rFonts w:ascii="Arial" w:hAnsi="Arial" w:hint="default"/>
      </w:rPr>
    </w:lvl>
    <w:lvl w:ilvl="6" w:tplc="AB0ED866" w:tentative="1">
      <w:start w:val="1"/>
      <w:numFmt w:val="bullet"/>
      <w:lvlText w:val="•"/>
      <w:lvlJc w:val="left"/>
      <w:pPr>
        <w:tabs>
          <w:tab w:val="num" w:pos="5040"/>
        </w:tabs>
        <w:ind w:left="5040" w:hanging="360"/>
      </w:pPr>
      <w:rPr>
        <w:rFonts w:ascii="Arial" w:hAnsi="Arial" w:hint="default"/>
      </w:rPr>
    </w:lvl>
    <w:lvl w:ilvl="7" w:tplc="6062FC80" w:tentative="1">
      <w:start w:val="1"/>
      <w:numFmt w:val="bullet"/>
      <w:lvlText w:val="•"/>
      <w:lvlJc w:val="left"/>
      <w:pPr>
        <w:tabs>
          <w:tab w:val="num" w:pos="5760"/>
        </w:tabs>
        <w:ind w:left="5760" w:hanging="360"/>
      </w:pPr>
      <w:rPr>
        <w:rFonts w:ascii="Arial" w:hAnsi="Arial" w:hint="default"/>
      </w:rPr>
    </w:lvl>
    <w:lvl w:ilvl="8" w:tplc="5FCC9668"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 w:numId="3">
    <w:abstractNumId w:val="2"/>
  </w:num>
  <w:num w:numId="4">
    <w:abstractNumId w:val="5"/>
  </w:num>
  <w:num w:numId="5">
    <w:abstractNumId w:val="6"/>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5EEA"/>
    <w:rsid w:val="00020B51"/>
    <w:rsid w:val="00021C54"/>
    <w:rsid w:val="000B1F40"/>
    <w:rsid w:val="000B2678"/>
    <w:rsid w:val="000C7FFD"/>
    <w:rsid w:val="000D7C0B"/>
    <w:rsid w:val="00115EC6"/>
    <w:rsid w:val="00125EEA"/>
    <w:rsid w:val="001427FB"/>
    <w:rsid w:val="00156031"/>
    <w:rsid w:val="001B702A"/>
    <w:rsid w:val="001C6DD8"/>
    <w:rsid w:val="0021496F"/>
    <w:rsid w:val="00224DFA"/>
    <w:rsid w:val="00240542"/>
    <w:rsid w:val="00286180"/>
    <w:rsid w:val="002F28FE"/>
    <w:rsid w:val="00370224"/>
    <w:rsid w:val="003759A4"/>
    <w:rsid w:val="003870BD"/>
    <w:rsid w:val="0041591F"/>
    <w:rsid w:val="004A2EDF"/>
    <w:rsid w:val="004B1B78"/>
    <w:rsid w:val="00506251"/>
    <w:rsid w:val="00553967"/>
    <w:rsid w:val="00555C53"/>
    <w:rsid w:val="00575789"/>
    <w:rsid w:val="005C68DE"/>
    <w:rsid w:val="005E213F"/>
    <w:rsid w:val="005E394A"/>
    <w:rsid w:val="005F5EAD"/>
    <w:rsid w:val="006307F8"/>
    <w:rsid w:val="00632704"/>
    <w:rsid w:val="006831A8"/>
    <w:rsid w:val="006D7C2D"/>
    <w:rsid w:val="006E2AD0"/>
    <w:rsid w:val="006F187E"/>
    <w:rsid w:val="006F572F"/>
    <w:rsid w:val="00704145"/>
    <w:rsid w:val="00704527"/>
    <w:rsid w:val="00712451"/>
    <w:rsid w:val="00723550"/>
    <w:rsid w:val="00790AB9"/>
    <w:rsid w:val="007C1E24"/>
    <w:rsid w:val="007C68E1"/>
    <w:rsid w:val="007F27F4"/>
    <w:rsid w:val="00820C40"/>
    <w:rsid w:val="00824A2E"/>
    <w:rsid w:val="008521A7"/>
    <w:rsid w:val="008A6CB3"/>
    <w:rsid w:val="008B72F1"/>
    <w:rsid w:val="008C0F48"/>
    <w:rsid w:val="00915515"/>
    <w:rsid w:val="0094484B"/>
    <w:rsid w:val="0099086C"/>
    <w:rsid w:val="009B4994"/>
    <w:rsid w:val="009F7201"/>
    <w:rsid w:val="00A01C6E"/>
    <w:rsid w:val="00A03BD6"/>
    <w:rsid w:val="00A76FDD"/>
    <w:rsid w:val="00AA6FC1"/>
    <w:rsid w:val="00AB28BF"/>
    <w:rsid w:val="00AD144B"/>
    <w:rsid w:val="00B23D41"/>
    <w:rsid w:val="00B37737"/>
    <w:rsid w:val="00B51B05"/>
    <w:rsid w:val="00B93248"/>
    <w:rsid w:val="00BA48DD"/>
    <w:rsid w:val="00BE24EF"/>
    <w:rsid w:val="00BF04EF"/>
    <w:rsid w:val="00C03539"/>
    <w:rsid w:val="00C177C6"/>
    <w:rsid w:val="00C4398E"/>
    <w:rsid w:val="00C564CE"/>
    <w:rsid w:val="00C70DFB"/>
    <w:rsid w:val="00C909EB"/>
    <w:rsid w:val="00CE026F"/>
    <w:rsid w:val="00CE6598"/>
    <w:rsid w:val="00CF28C0"/>
    <w:rsid w:val="00CF6134"/>
    <w:rsid w:val="00D16F1A"/>
    <w:rsid w:val="00D33836"/>
    <w:rsid w:val="00D35A43"/>
    <w:rsid w:val="00D65C8F"/>
    <w:rsid w:val="00D712AF"/>
    <w:rsid w:val="00D77ED4"/>
    <w:rsid w:val="00DD03BF"/>
    <w:rsid w:val="00DD546E"/>
    <w:rsid w:val="00E039AC"/>
    <w:rsid w:val="00E87A6B"/>
    <w:rsid w:val="00EA3129"/>
    <w:rsid w:val="00EA46EF"/>
    <w:rsid w:val="00F27820"/>
    <w:rsid w:val="00F35C3C"/>
    <w:rsid w:val="00F40A89"/>
    <w:rsid w:val="00F70CEB"/>
    <w:rsid w:val="00F928C8"/>
    <w:rsid w:val="00FB2B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D7DF2"/>
  <w15:chartTrackingRefBased/>
  <w15:docId w15:val="{BA34D9EC-8460-49EA-B354-9C64DB5FA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0B1F4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B1F40"/>
  </w:style>
  <w:style w:type="paragraph" w:styleId="Pidipagina">
    <w:name w:val="footer"/>
    <w:basedOn w:val="Normale"/>
    <w:link w:val="PidipaginaCarattere"/>
    <w:uiPriority w:val="99"/>
    <w:unhideWhenUsed/>
    <w:rsid w:val="000B1F4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B1F40"/>
  </w:style>
  <w:style w:type="paragraph" w:styleId="Paragrafoelenco">
    <w:name w:val="List Paragraph"/>
    <w:basedOn w:val="Normale"/>
    <w:uiPriority w:val="34"/>
    <w:qFormat/>
    <w:rsid w:val="00AB28BF"/>
    <w:pPr>
      <w:spacing w:after="0" w:line="240" w:lineRule="auto"/>
      <w:ind w:left="720"/>
      <w:contextualSpacing/>
    </w:pPr>
    <w:rPr>
      <w:rFonts w:ascii="Times New Roman" w:eastAsia="Times New Roman" w:hAnsi="Times New Roman" w:cs="Times New Roman"/>
      <w:sz w:val="24"/>
      <w:szCs w:val="24"/>
      <w:lang w:eastAsia="it-IT"/>
    </w:rPr>
  </w:style>
  <w:style w:type="paragraph" w:styleId="Testonotaapidipagina">
    <w:name w:val="footnote text"/>
    <w:basedOn w:val="Normale"/>
    <w:link w:val="TestonotaapidipaginaCarattere"/>
    <w:uiPriority w:val="99"/>
    <w:semiHidden/>
    <w:unhideWhenUsed/>
    <w:rsid w:val="00021C5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21C54"/>
    <w:rPr>
      <w:sz w:val="20"/>
      <w:szCs w:val="20"/>
    </w:rPr>
  </w:style>
  <w:style w:type="character" w:styleId="Rimandonotaapidipagina">
    <w:name w:val="footnote reference"/>
    <w:basedOn w:val="Carpredefinitoparagrafo"/>
    <w:uiPriority w:val="99"/>
    <w:semiHidden/>
    <w:unhideWhenUsed/>
    <w:rsid w:val="00021C54"/>
    <w:rPr>
      <w:vertAlign w:val="superscript"/>
    </w:rPr>
  </w:style>
  <w:style w:type="character" w:customStyle="1" w:styleId="apple-converted-space">
    <w:name w:val="apple-converted-space"/>
    <w:basedOn w:val="Carpredefinitoparagrafo"/>
    <w:rsid w:val="00CF6134"/>
  </w:style>
  <w:style w:type="character" w:styleId="Collegamentoipertestuale">
    <w:name w:val="Hyperlink"/>
    <w:basedOn w:val="Carpredefinitoparagrafo"/>
    <w:uiPriority w:val="99"/>
    <w:unhideWhenUsed/>
    <w:rsid w:val="000C7FFD"/>
    <w:rPr>
      <w:color w:val="0563C1" w:themeColor="hyperlink"/>
      <w:u w:val="single"/>
    </w:rPr>
  </w:style>
  <w:style w:type="character" w:styleId="Menzionenonrisolta">
    <w:name w:val="Unresolved Mention"/>
    <w:basedOn w:val="Carpredefinitoparagrafo"/>
    <w:uiPriority w:val="99"/>
    <w:semiHidden/>
    <w:unhideWhenUsed/>
    <w:rsid w:val="000C7F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3252341">
      <w:bodyDiv w:val="1"/>
      <w:marLeft w:val="0"/>
      <w:marRight w:val="0"/>
      <w:marTop w:val="0"/>
      <w:marBottom w:val="0"/>
      <w:divBdr>
        <w:top w:val="none" w:sz="0" w:space="0" w:color="auto"/>
        <w:left w:val="none" w:sz="0" w:space="0" w:color="auto"/>
        <w:bottom w:val="none" w:sz="0" w:space="0" w:color="auto"/>
        <w:right w:val="none" w:sz="0" w:space="0" w:color="auto"/>
      </w:divBdr>
      <w:divsChild>
        <w:div w:id="445390805">
          <w:marLeft w:val="360"/>
          <w:marRight w:val="0"/>
          <w:marTop w:val="200"/>
          <w:marBottom w:val="0"/>
          <w:divBdr>
            <w:top w:val="none" w:sz="0" w:space="0" w:color="auto"/>
            <w:left w:val="none" w:sz="0" w:space="0" w:color="auto"/>
            <w:bottom w:val="none" w:sz="0" w:space="0" w:color="auto"/>
            <w:right w:val="none" w:sz="0" w:space="0" w:color="auto"/>
          </w:divBdr>
        </w:div>
      </w:divsChild>
    </w:div>
    <w:div w:id="1326321383">
      <w:bodyDiv w:val="1"/>
      <w:marLeft w:val="0"/>
      <w:marRight w:val="0"/>
      <w:marTop w:val="0"/>
      <w:marBottom w:val="0"/>
      <w:divBdr>
        <w:top w:val="none" w:sz="0" w:space="0" w:color="auto"/>
        <w:left w:val="none" w:sz="0" w:space="0" w:color="auto"/>
        <w:bottom w:val="none" w:sz="0" w:space="0" w:color="auto"/>
        <w:right w:val="none" w:sz="0" w:space="0" w:color="auto"/>
      </w:divBdr>
      <w:divsChild>
        <w:div w:id="1768498080">
          <w:marLeft w:val="720"/>
          <w:marRight w:val="0"/>
          <w:marTop w:val="200"/>
          <w:marBottom w:val="0"/>
          <w:divBdr>
            <w:top w:val="none" w:sz="0" w:space="0" w:color="auto"/>
            <w:left w:val="none" w:sz="0" w:space="0" w:color="auto"/>
            <w:bottom w:val="none" w:sz="0" w:space="0" w:color="auto"/>
            <w:right w:val="none" w:sz="0" w:space="0" w:color="auto"/>
          </w:divBdr>
        </w:div>
      </w:divsChild>
    </w:div>
    <w:div w:id="1758557497">
      <w:bodyDiv w:val="1"/>
      <w:marLeft w:val="0"/>
      <w:marRight w:val="0"/>
      <w:marTop w:val="0"/>
      <w:marBottom w:val="0"/>
      <w:divBdr>
        <w:top w:val="none" w:sz="0" w:space="0" w:color="auto"/>
        <w:left w:val="none" w:sz="0" w:space="0" w:color="auto"/>
        <w:bottom w:val="none" w:sz="0" w:space="0" w:color="auto"/>
        <w:right w:val="none" w:sz="0" w:space="0" w:color="auto"/>
      </w:divBdr>
      <w:divsChild>
        <w:div w:id="1432310919">
          <w:marLeft w:val="720"/>
          <w:marRight w:val="0"/>
          <w:marTop w:val="200"/>
          <w:marBottom w:val="0"/>
          <w:divBdr>
            <w:top w:val="none" w:sz="0" w:space="0" w:color="auto"/>
            <w:left w:val="none" w:sz="0" w:space="0" w:color="auto"/>
            <w:bottom w:val="none" w:sz="0" w:space="0" w:color="auto"/>
            <w:right w:val="none" w:sz="0" w:space="0" w:color="auto"/>
          </w:divBdr>
        </w:div>
      </w:divsChild>
    </w:div>
    <w:div w:id="1758557616">
      <w:bodyDiv w:val="1"/>
      <w:marLeft w:val="0"/>
      <w:marRight w:val="0"/>
      <w:marTop w:val="0"/>
      <w:marBottom w:val="0"/>
      <w:divBdr>
        <w:top w:val="none" w:sz="0" w:space="0" w:color="auto"/>
        <w:left w:val="none" w:sz="0" w:space="0" w:color="auto"/>
        <w:bottom w:val="none" w:sz="0" w:space="0" w:color="auto"/>
        <w:right w:val="none" w:sz="0" w:space="0" w:color="auto"/>
      </w:divBdr>
      <w:divsChild>
        <w:div w:id="2077625123">
          <w:marLeft w:val="1080"/>
          <w:marRight w:val="0"/>
          <w:marTop w:val="100"/>
          <w:marBottom w:val="0"/>
          <w:divBdr>
            <w:top w:val="none" w:sz="0" w:space="0" w:color="auto"/>
            <w:left w:val="none" w:sz="0" w:space="0" w:color="auto"/>
            <w:bottom w:val="none" w:sz="0" w:space="0" w:color="auto"/>
            <w:right w:val="none" w:sz="0" w:space="0" w:color="auto"/>
          </w:divBdr>
        </w:div>
        <w:div w:id="642081306">
          <w:marLeft w:val="1267"/>
          <w:marRight w:val="0"/>
          <w:marTop w:val="100"/>
          <w:marBottom w:val="0"/>
          <w:divBdr>
            <w:top w:val="none" w:sz="0" w:space="0" w:color="auto"/>
            <w:left w:val="none" w:sz="0" w:space="0" w:color="auto"/>
            <w:bottom w:val="none" w:sz="0" w:space="0" w:color="auto"/>
            <w:right w:val="none" w:sz="0" w:space="0" w:color="auto"/>
          </w:divBdr>
        </w:div>
        <w:div w:id="1185365593">
          <w:marLeft w:val="1267"/>
          <w:marRight w:val="0"/>
          <w:marTop w:val="100"/>
          <w:marBottom w:val="0"/>
          <w:divBdr>
            <w:top w:val="none" w:sz="0" w:space="0" w:color="auto"/>
            <w:left w:val="none" w:sz="0" w:space="0" w:color="auto"/>
            <w:bottom w:val="none" w:sz="0" w:space="0" w:color="auto"/>
            <w:right w:val="none" w:sz="0" w:space="0" w:color="auto"/>
          </w:divBdr>
        </w:div>
      </w:divsChild>
    </w:div>
    <w:div w:id="2132480925">
      <w:bodyDiv w:val="1"/>
      <w:marLeft w:val="0"/>
      <w:marRight w:val="0"/>
      <w:marTop w:val="0"/>
      <w:marBottom w:val="0"/>
      <w:divBdr>
        <w:top w:val="none" w:sz="0" w:space="0" w:color="auto"/>
        <w:left w:val="none" w:sz="0" w:space="0" w:color="auto"/>
        <w:bottom w:val="none" w:sz="0" w:space="0" w:color="auto"/>
        <w:right w:val="none" w:sz="0" w:space="0" w:color="auto"/>
      </w:divBdr>
      <w:divsChild>
        <w:div w:id="821193942">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si.luiss.it/15958/1/wongher-valeria-tesi-2015.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692437-249C-4C1D-80BE-FA82D2FB2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4477</Words>
  <Characters>25519</Characters>
  <Application>Microsoft Office Word</Application>
  <DocSecurity>0</DocSecurity>
  <Lines>212</Lines>
  <Paragraphs>59</Paragraphs>
  <ScaleCrop>false</ScaleCrop>
  <HeadingPairs>
    <vt:vector size="2" baseType="variant">
      <vt:variant>
        <vt:lpstr>Titolo</vt:lpstr>
      </vt:variant>
      <vt:variant>
        <vt:i4>1</vt:i4>
      </vt:variant>
    </vt:vector>
  </HeadingPairs>
  <TitlesOfParts>
    <vt:vector size="1" baseType="lpstr">
      <vt:lpstr/>
    </vt:vector>
  </TitlesOfParts>
  <Company>Università del Piemonte Orientale</Company>
  <LinksUpToDate>false</LinksUpToDate>
  <CharactersWithSpaces>29937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Galeotti</dc:creator>
  <cp:keywords/>
  <dc:description/>
  <cp:lastModifiedBy>Elisabetta Galeotti</cp:lastModifiedBy>
  <cp:revision>2</cp:revision>
  <dcterms:created xsi:type="dcterms:W3CDTF">2024-02-16T08:33:00Z</dcterms:created>
  <dcterms:modified xsi:type="dcterms:W3CDTF">2024-02-16T08:33:00Z</dcterms:modified>
</cp:coreProperties>
</file>