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2C2E05" w14:textId="3F489DD8" w:rsidR="005E7EA6" w:rsidRPr="00D33B10" w:rsidRDefault="008754F7" w:rsidP="00D33B10">
      <w:pPr>
        <w:jc w:val="both"/>
        <w:rPr>
          <w:rFonts w:ascii="Garamond" w:hAnsi="Garamond"/>
          <w:b/>
          <w:bCs/>
          <w:smallCaps/>
          <w:sz w:val="32"/>
          <w:szCs w:val="32"/>
        </w:rPr>
      </w:pPr>
      <w:r w:rsidRPr="00D33B10">
        <w:rPr>
          <w:rFonts w:ascii="Garamond" w:hAnsi="Garamond"/>
          <w:b/>
          <w:bCs/>
          <w:smallCaps/>
          <w:sz w:val="32"/>
          <w:szCs w:val="32"/>
        </w:rPr>
        <w:t>Analisi pragmatica</w:t>
      </w:r>
      <w:r w:rsidR="00F25F3A" w:rsidRPr="00D33B10">
        <w:rPr>
          <w:rFonts w:ascii="Garamond" w:hAnsi="Garamond"/>
          <w:b/>
          <w:bCs/>
          <w:smallCaps/>
          <w:sz w:val="32"/>
          <w:szCs w:val="32"/>
        </w:rPr>
        <w:t xml:space="preserve"> </w:t>
      </w:r>
      <w:r w:rsidRPr="00D33B10">
        <w:rPr>
          <w:rFonts w:ascii="Garamond" w:hAnsi="Garamond"/>
          <w:b/>
          <w:bCs/>
          <w:smallCaps/>
          <w:sz w:val="32"/>
          <w:szCs w:val="32"/>
        </w:rPr>
        <w:t>di un</w:t>
      </w:r>
      <w:r w:rsidR="00F25F3A" w:rsidRPr="00D33B10">
        <w:rPr>
          <w:rFonts w:ascii="Garamond" w:hAnsi="Garamond"/>
          <w:b/>
          <w:bCs/>
          <w:smallCaps/>
          <w:sz w:val="32"/>
          <w:szCs w:val="32"/>
        </w:rPr>
        <w:t xml:space="preserve"> corp</w:t>
      </w:r>
      <w:r w:rsidRPr="00D33B10">
        <w:rPr>
          <w:rFonts w:ascii="Garamond" w:hAnsi="Garamond"/>
          <w:b/>
          <w:bCs/>
          <w:smallCaps/>
          <w:sz w:val="32"/>
          <w:szCs w:val="32"/>
        </w:rPr>
        <w:t>us</w:t>
      </w:r>
      <w:r w:rsidR="00F25F3A" w:rsidRPr="00D33B10">
        <w:rPr>
          <w:rFonts w:ascii="Garamond" w:hAnsi="Garamond"/>
          <w:b/>
          <w:bCs/>
          <w:smallCaps/>
          <w:sz w:val="32"/>
          <w:szCs w:val="32"/>
        </w:rPr>
        <w:t xml:space="preserve"> </w:t>
      </w:r>
      <w:r w:rsidR="00F25F3A" w:rsidRPr="00D33B10">
        <w:rPr>
          <w:rFonts w:ascii="Garamond" w:hAnsi="Garamond"/>
          <w:b/>
          <w:bCs/>
          <w:i/>
          <w:iCs/>
          <w:smallCaps/>
          <w:sz w:val="32"/>
          <w:szCs w:val="32"/>
        </w:rPr>
        <w:t>task-</w:t>
      </w:r>
      <w:proofErr w:type="spellStart"/>
      <w:r w:rsidR="00F25F3A" w:rsidRPr="00D33B10">
        <w:rPr>
          <w:rFonts w:ascii="Garamond" w:hAnsi="Garamond"/>
          <w:b/>
          <w:bCs/>
          <w:i/>
          <w:iCs/>
          <w:smallCaps/>
          <w:sz w:val="32"/>
          <w:szCs w:val="32"/>
        </w:rPr>
        <w:t>based</w:t>
      </w:r>
      <w:proofErr w:type="spellEnd"/>
      <w:r w:rsidR="00F25F3A" w:rsidRPr="00D33B10">
        <w:rPr>
          <w:rFonts w:ascii="Garamond" w:hAnsi="Garamond"/>
          <w:b/>
          <w:bCs/>
          <w:smallCaps/>
          <w:sz w:val="32"/>
          <w:szCs w:val="32"/>
        </w:rPr>
        <w:t xml:space="preserve"> di </w:t>
      </w:r>
      <w:r w:rsidR="005E7EA6" w:rsidRPr="00D33B10">
        <w:rPr>
          <w:rFonts w:ascii="Garamond" w:hAnsi="Garamond"/>
          <w:b/>
          <w:bCs/>
          <w:smallCaps/>
          <w:sz w:val="32"/>
          <w:szCs w:val="32"/>
        </w:rPr>
        <w:t xml:space="preserve">parlato spontaneo </w:t>
      </w:r>
      <w:r w:rsidR="00F25F3A" w:rsidRPr="00D33B10">
        <w:rPr>
          <w:rFonts w:ascii="Garamond" w:hAnsi="Garamond"/>
          <w:b/>
          <w:bCs/>
          <w:smallCaps/>
          <w:sz w:val="32"/>
          <w:szCs w:val="32"/>
        </w:rPr>
        <w:t>e</w:t>
      </w:r>
      <w:r w:rsidR="005E7EA6" w:rsidRPr="00D33B10">
        <w:rPr>
          <w:rFonts w:ascii="Garamond" w:hAnsi="Garamond"/>
          <w:b/>
          <w:bCs/>
          <w:smallCaps/>
          <w:sz w:val="32"/>
          <w:szCs w:val="32"/>
        </w:rPr>
        <w:t xml:space="preserve"> dialoghi didattici</w:t>
      </w:r>
    </w:p>
    <w:p w14:paraId="6C6572BC" w14:textId="77777777" w:rsidR="004575F6" w:rsidRPr="005F3DFC" w:rsidRDefault="004575F6" w:rsidP="00D33B10">
      <w:pPr>
        <w:jc w:val="both"/>
        <w:rPr>
          <w:rFonts w:ascii="Garamond" w:hAnsi="Garamond"/>
          <w:sz w:val="28"/>
          <w:szCs w:val="28"/>
        </w:rPr>
      </w:pPr>
    </w:p>
    <w:p w14:paraId="4594E93B" w14:textId="013F712E" w:rsidR="004575F6" w:rsidRPr="005F3DFC" w:rsidRDefault="004575F6" w:rsidP="00D33B10">
      <w:pPr>
        <w:jc w:val="both"/>
        <w:rPr>
          <w:rFonts w:ascii="Garamond" w:hAnsi="Garamond"/>
          <w:i/>
          <w:iCs/>
          <w:sz w:val="28"/>
          <w:szCs w:val="28"/>
        </w:rPr>
      </w:pPr>
      <w:r w:rsidRPr="005F3DFC">
        <w:rPr>
          <w:rFonts w:ascii="Garamond" w:hAnsi="Garamond"/>
          <w:i/>
          <w:iCs/>
          <w:sz w:val="28"/>
          <w:szCs w:val="28"/>
        </w:rPr>
        <w:t>Marina Castagneto</w:t>
      </w:r>
      <w:r w:rsidR="00D33B10" w:rsidRPr="005F3DFC">
        <w:rPr>
          <w:rStyle w:val="Rimandonotaapidipagina"/>
          <w:rFonts w:ascii="Garamond" w:hAnsi="Garamond"/>
          <w:sz w:val="28"/>
          <w:szCs w:val="28"/>
        </w:rPr>
        <w:footnoteReference w:id="1"/>
      </w:r>
      <w:r w:rsidRPr="005F3DFC">
        <w:rPr>
          <w:rFonts w:ascii="Garamond" w:hAnsi="Garamond"/>
          <w:sz w:val="28"/>
          <w:szCs w:val="28"/>
        </w:rPr>
        <w:t>,</w:t>
      </w:r>
      <w:r w:rsidRPr="005F3DFC">
        <w:rPr>
          <w:rFonts w:ascii="Garamond" w:hAnsi="Garamond"/>
          <w:i/>
          <w:iCs/>
          <w:sz w:val="28"/>
          <w:szCs w:val="28"/>
        </w:rPr>
        <w:t xml:space="preserve"> Stefania Ferrari</w:t>
      </w:r>
      <w:r w:rsidRPr="005F3DFC">
        <w:rPr>
          <w:rStyle w:val="Rimandonotaapidipagina"/>
          <w:rFonts w:ascii="Garamond" w:hAnsi="Garamond"/>
          <w:sz w:val="28"/>
          <w:szCs w:val="28"/>
        </w:rPr>
        <w:footnoteReference w:id="2"/>
      </w:r>
    </w:p>
    <w:p w14:paraId="31EE62EA" w14:textId="76F14118" w:rsidR="005E7EA6" w:rsidRPr="00D33B10" w:rsidRDefault="005E7EA6" w:rsidP="00D33B10">
      <w:pPr>
        <w:jc w:val="both"/>
        <w:rPr>
          <w:rFonts w:ascii="Garamond" w:hAnsi="Garamond"/>
        </w:rPr>
      </w:pPr>
    </w:p>
    <w:p w14:paraId="4798681D" w14:textId="0AEF7D07" w:rsidR="008C2A10" w:rsidRPr="00D33B10" w:rsidRDefault="008C2A10" w:rsidP="00D33B10">
      <w:pPr>
        <w:jc w:val="both"/>
        <w:rPr>
          <w:rFonts w:ascii="Garamond" w:hAnsi="Garamond"/>
        </w:rPr>
      </w:pPr>
    </w:p>
    <w:p w14:paraId="209C2A38" w14:textId="220C746C" w:rsidR="004575F6" w:rsidRPr="00D33B10" w:rsidRDefault="004575F6" w:rsidP="00D33B10">
      <w:pPr>
        <w:jc w:val="both"/>
        <w:rPr>
          <w:rFonts w:ascii="Garamond" w:hAnsi="Garamond"/>
        </w:rPr>
      </w:pPr>
    </w:p>
    <w:p w14:paraId="52DB110D" w14:textId="3929F3F1" w:rsidR="004575F6" w:rsidRPr="00D33B10" w:rsidRDefault="004575F6" w:rsidP="00D33B10">
      <w:pPr>
        <w:jc w:val="both"/>
        <w:rPr>
          <w:rFonts w:ascii="Garamond" w:hAnsi="Garamond"/>
        </w:rPr>
      </w:pPr>
    </w:p>
    <w:p w14:paraId="198044B0" w14:textId="68D7C922" w:rsidR="004575F6" w:rsidRPr="00D33B10" w:rsidRDefault="004575F6" w:rsidP="00D33B10">
      <w:pPr>
        <w:jc w:val="both"/>
        <w:rPr>
          <w:rFonts w:ascii="Garamond" w:hAnsi="Garamond"/>
        </w:rPr>
      </w:pPr>
    </w:p>
    <w:p w14:paraId="394C1C35" w14:textId="77777777" w:rsidR="004575F6" w:rsidRPr="00D33B10" w:rsidRDefault="004575F6" w:rsidP="00D33B10">
      <w:pPr>
        <w:jc w:val="both"/>
        <w:rPr>
          <w:rFonts w:ascii="Garamond" w:hAnsi="Garamond"/>
        </w:rPr>
      </w:pPr>
    </w:p>
    <w:p w14:paraId="43A44BF6" w14:textId="68C290F2" w:rsidR="007E35E3" w:rsidRDefault="007E35E3" w:rsidP="00D33B10">
      <w:pPr>
        <w:jc w:val="both"/>
        <w:rPr>
          <w:rFonts w:ascii="Garamond" w:hAnsi="Garamond"/>
          <w:smallCaps/>
        </w:rPr>
      </w:pPr>
      <w:r w:rsidRPr="00D33B10">
        <w:rPr>
          <w:rFonts w:ascii="Garamond" w:hAnsi="Garamond"/>
          <w:b/>
          <w:bCs/>
          <w:smallCaps/>
          <w:sz w:val="28"/>
          <w:szCs w:val="28"/>
        </w:rPr>
        <w:t xml:space="preserve">1. </w:t>
      </w:r>
      <w:r w:rsidRPr="005F3DFC">
        <w:rPr>
          <w:rFonts w:ascii="Garamond" w:hAnsi="Garamond"/>
          <w:smallCaps/>
        </w:rPr>
        <w:t>I</w:t>
      </w:r>
      <w:r w:rsidR="005F3DFC" w:rsidRPr="005F3DFC">
        <w:rPr>
          <w:rFonts w:ascii="Garamond" w:hAnsi="Garamond"/>
          <w:smallCaps/>
        </w:rPr>
        <w:t>ntroduzione</w:t>
      </w:r>
    </w:p>
    <w:p w14:paraId="0B3F7912" w14:textId="77777777" w:rsidR="005F3DFC" w:rsidRPr="005F3DFC" w:rsidRDefault="005F3DFC" w:rsidP="00D33B10">
      <w:pPr>
        <w:jc w:val="both"/>
        <w:rPr>
          <w:rFonts w:ascii="Garamond" w:hAnsi="Garamond"/>
          <w:b/>
          <w:bCs/>
          <w:smallCaps/>
        </w:rPr>
      </w:pPr>
    </w:p>
    <w:p w14:paraId="11030199" w14:textId="77777777" w:rsidR="007E35E3" w:rsidRPr="00D33B10" w:rsidRDefault="007E35E3" w:rsidP="00D33B10">
      <w:pPr>
        <w:tabs>
          <w:tab w:val="left" w:pos="284"/>
        </w:tabs>
        <w:jc w:val="both"/>
        <w:rPr>
          <w:rFonts w:ascii="Garamond" w:hAnsi="Garamond"/>
        </w:rPr>
      </w:pPr>
      <w:r w:rsidRPr="00D33B10">
        <w:rPr>
          <w:rFonts w:ascii="Garamond" w:hAnsi="Garamond"/>
        </w:rPr>
        <w:tab/>
        <w:t>Nonostante il suo ruolo centrale nell’apprendimento linguistico, sul piano pratico la pragmatica fatica a essere integrata in modo sistematico all’insegnamento delle lingue, siano esse lingua madre, seconda o straniera. Questo è in parte dovuto al fatto che il docente intenzionato a dar spazio alla pragmatica in classe si trova ad affrontare una serie di difficoltà concrete. In primo luogo, la ricerca offre indicazioni ancora parziali in merito alla descrizione della dimensione pragmatica dell’interazione parlata e dei percorsi di sviluppo nel tempo per le diverse fasce d’età, con conseguenti ricadute sulla possibilità di integrare la pragmatica alla progettazione curricolare (</w:t>
      </w:r>
      <w:proofErr w:type="spellStart"/>
      <w:r w:rsidRPr="00D33B10">
        <w:rPr>
          <w:rFonts w:ascii="Garamond" w:hAnsi="Garamond"/>
        </w:rPr>
        <w:t>Sykes</w:t>
      </w:r>
      <w:proofErr w:type="spellEnd"/>
      <w:r w:rsidRPr="00D33B10">
        <w:rPr>
          <w:rFonts w:ascii="Garamond" w:hAnsi="Garamond"/>
        </w:rPr>
        <w:t xml:space="preserve">, 2013; </w:t>
      </w:r>
      <w:proofErr w:type="spellStart"/>
      <w:r w:rsidRPr="00D33B10">
        <w:rPr>
          <w:rFonts w:ascii="Garamond" w:hAnsi="Garamond"/>
        </w:rPr>
        <w:t>Bardovi-Harlig</w:t>
      </w:r>
      <w:proofErr w:type="spellEnd"/>
      <w:r w:rsidRPr="00D33B10">
        <w:rPr>
          <w:rFonts w:ascii="Garamond" w:hAnsi="Garamond"/>
        </w:rPr>
        <w:t xml:space="preserve">, 2017; Ferrari, 2022; </w:t>
      </w:r>
      <w:proofErr w:type="spellStart"/>
      <w:r w:rsidRPr="00D33B10">
        <w:rPr>
          <w:rFonts w:ascii="Garamond" w:hAnsi="Garamond"/>
        </w:rPr>
        <w:t>Roever</w:t>
      </w:r>
      <w:proofErr w:type="spellEnd"/>
      <w:r w:rsidRPr="00D33B10">
        <w:rPr>
          <w:rFonts w:ascii="Garamond" w:hAnsi="Garamond"/>
        </w:rPr>
        <w:t xml:space="preserve">, 2022). In secondo luogo, poiché persiste una carenza di risorse didattiche e di materiali </w:t>
      </w:r>
      <w:r w:rsidRPr="00D33B10">
        <w:rPr>
          <w:rFonts w:ascii="Garamond" w:hAnsi="Garamond"/>
          <w:i/>
          <w:iCs/>
        </w:rPr>
        <w:t>input</w:t>
      </w:r>
      <w:r w:rsidRPr="00D33B10">
        <w:rPr>
          <w:rFonts w:ascii="Garamond" w:hAnsi="Garamond"/>
        </w:rPr>
        <w:t xml:space="preserve"> rappresentativi delle caratteristiche dell’interazione parlata (e.g. Williams, 1988; </w:t>
      </w:r>
      <w:proofErr w:type="spellStart"/>
      <w:r w:rsidRPr="00D33B10">
        <w:rPr>
          <w:rFonts w:ascii="Garamond" w:hAnsi="Garamond"/>
        </w:rPr>
        <w:t>Scotton</w:t>
      </w:r>
      <w:proofErr w:type="spellEnd"/>
      <w:r w:rsidRPr="00D33B10">
        <w:rPr>
          <w:rFonts w:ascii="Garamond" w:hAnsi="Garamond"/>
        </w:rPr>
        <w:t xml:space="preserve">, </w:t>
      </w:r>
      <w:proofErr w:type="spellStart"/>
      <w:r w:rsidRPr="00D33B10">
        <w:rPr>
          <w:rFonts w:ascii="Garamond" w:hAnsi="Garamond"/>
        </w:rPr>
        <w:t>Bernsten</w:t>
      </w:r>
      <w:proofErr w:type="spellEnd"/>
      <w:r w:rsidRPr="00D33B10">
        <w:rPr>
          <w:rFonts w:ascii="Garamond" w:hAnsi="Garamond"/>
        </w:rPr>
        <w:t xml:space="preserve">, 1988), della dimensione pragmatica della comunicazione o della variazione situazionale (e.g. </w:t>
      </w:r>
      <w:proofErr w:type="spellStart"/>
      <w:r w:rsidRPr="00D33B10">
        <w:rPr>
          <w:rFonts w:ascii="Garamond" w:hAnsi="Garamond"/>
        </w:rPr>
        <w:t>Ishihara</w:t>
      </w:r>
      <w:proofErr w:type="spellEnd"/>
      <w:r w:rsidRPr="00D33B10">
        <w:rPr>
          <w:rFonts w:ascii="Garamond" w:hAnsi="Garamond"/>
        </w:rPr>
        <w:t xml:space="preserve">, </w:t>
      </w:r>
      <w:proofErr w:type="spellStart"/>
      <w:r w:rsidRPr="00D33B10">
        <w:rPr>
          <w:rFonts w:ascii="Garamond" w:hAnsi="Garamond"/>
        </w:rPr>
        <w:t>Paller</w:t>
      </w:r>
      <w:proofErr w:type="spellEnd"/>
      <w:r w:rsidRPr="00D33B10">
        <w:rPr>
          <w:rFonts w:ascii="Garamond" w:hAnsi="Garamond"/>
        </w:rPr>
        <w:t xml:space="preserve">, 2016; </w:t>
      </w:r>
      <w:proofErr w:type="spellStart"/>
      <w:r w:rsidRPr="00D33B10">
        <w:rPr>
          <w:rFonts w:ascii="Garamond" w:hAnsi="Garamond"/>
        </w:rPr>
        <w:t>Ren</w:t>
      </w:r>
      <w:proofErr w:type="spellEnd"/>
      <w:r w:rsidRPr="00D33B10">
        <w:rPr>
          <w:rFonts w:ascii="Garamond" w:hAnsi="Garamond"/>
        </w:rPr>
        <w:t xml:space="preserve">, Han, 2016; </w:t>
      </w:r>
      <w:proofErr w:type="spellStart"/>
      <w:r w:rsidRPr="00D33B10">
        <w:rPr>
          <w:rFonts w:ascii="Garamond" w:hAnsi="Garamond"/>
        </w:rPr>
        <w:t>Vellenga</w:t>
      </w:r>
      <w:proofErr w:type="spellEnd"/>
      <w:r w:rsidRPr="00D33B10">
        <w:rPr>
          <w:rFonts w:ascii="Garamond" w:hAnsi="Garamond"/>
        </w:rPr>
        <w:t xml:space="preserve">, 2004), il docente si ritrova nella difficile condizione di dover raccogliere individualmente materiale </w:t>
      </w:r>
      <w:r w:rsidRPr="00D33B10">
        <w:rPr>
          <w:rFonts w:ascii="Garamond" w:hAnsi="Garamond"/>
          <w:i/>
          <w:iCs/>
        </w:rPr>
        <w:t>input</w:t>
      </w:r>
      <w:r w:rsidRPr="00D33B10">
        <w:rPr>
          <w:rFonts w:ascii="Garamond" w:hAnsi="Garamond"/>
        </w:rPr>
        <w:t xml:space="preserve"> significativo e sviluppare autonomamente percorsi didattici, due azioni non sempre realizzabili al di fuori di progetti formativi o di ricerca-azione. </w:t>
      </w:r>
    </w:p>
    <w:p w14:paraId="3B610D45" w14:textId="77777777" w:rsidR="007E35E3" w:rsidRPr="00D33B10" w:rsidRDefault="007E35E3" w:rsidP="005F3DFC">
      <w:pPr>
        <w:pStyle w:val="NormaleWeb"/>
        <w:spacing w:before="0" w:beforeAutospacing="0" w:after="0" w:afterAutospacing="0"/>
        <w:ind w:firstLine="284"/>
        <w:jc w:val="both"/>
        <w:rPr>
          <w:rFonts w:ascii="Garamond" w:hAnsi="Garamond"/>
        </w:rPr>
      </w:pPr>
      <w:r w:rsidRPr="00D33B10">
        <w:rPr>
          <w:rFonts w:ascii="Garamond" w:hAnsi="Garamond"/>
        </w:rPr>
        <w:t xml:space="preserve">Nell’ultimo decennio, alcuni lavori hanno tentato di rispondere a queste limitazioni esplorando le potenzialità delle interazioni tra pragmatica e linguistica dei corpora – sia ai fini della ricerca (e.g. </w:t>
      </w:r>
      <w:proofErr w:type="spellStart"/>
      <w:r w:rsidRPr="00D33B10">
        <w:rPr>
          <w:rFonts w:ascii="Garamond" w:hAnsi="Garamond"/>
        </w:rPr>
        <w:t>Aijmer</w:t>
      </w:r>
      <w:proofErr w:type="spellEnd"/>
      <w:r w:rsidRPr="00D33B10">
        <w:rPr>
          <w:rFonts w:ascii="Garamond" w:hAnsi="Garamond"/>
        </w:rPr>
        <w:t xml:space="preserve">, </w:t>
      </w:r>
      <w:proofErr w:type="spellStart"/>
      <w:r w:rsidRPr="00D33B10">
        <w:rPr>
          <w:rFonts w:ascii="Garamond" w:hAnsi="Garamond"/>
        </w:rPr>
        <w:t>Rühlemann</w:t>
      </w:r>
      <w:proofErr w:type="spellEnd"/>
      <w:r w:rsidRPr="00D33B10">
        <w:rPr>
          <w:rFonts w:ascii="Garamond" w:hAnsi="Garamond"/>
        </w:rPr>
        <w:t xml:space="preserve">, 2015; Staples, Fernandez, 2019), che della formazione e della didattica (e.g. </w:t>
      </w:r>
      <w:proofErr w:type="spellStart"/>
      <w:r w:rsidRPr="00D33B10">
        <w:rPr>
          <w:rFonts w:ascii="Garamond" w:hAnsi="Garamond"/>
        </w:rPr>
        <w:t>Bardovi-Harlig</w:t>
      </w:r>
      <w:proofErr w:type="spellEnd"/>
      <w:r w:rsidRPr="00D33B10">
        <w:rPr>
          <w:rFonts w:ascii="Garamond" w:hAnsi="Garamond"/>
        </w:rPr>
        <w:t xml:space="preserve">, </w:t>
      </w:r>
      <w:proofErr w:type="spellStart"/>
      <w:r w:rsidRPr="00D33B10">
        <w:rPr>
          <w:rFonts w:ascii="Garamond" w:hAnsi="Garamond"/>
        </w:rPr>
        <w:t>Mossman</w:t>
      </w:r>
      <w:proofErr w:type="spellEnd"/>
      <w:r w:rsidRPr="00D33B10">
        <w:rPr>
          <w:rFonts w:ascii="Garamond" w:hAnsi="Garamond"/>
        </w:rPr>
        <w:t xml:space="preserve">, 2023), aprendo così la strada a un nuovo filone di studi, definito appunto pragmatica dei corpora, interessato non solo a descrivere il legame tra forme e funzioni, ma anche la loro variazione contestuale (cfr. </w:t>
      </w:r>
      <w:proofErr w:type="spellStart"/>
      <w:r w:rsidRPr="00D33B10">
        <w:rPr>
          <w:rFonts w:ascii="Garamond" w:hAnsi="Garamond"/>
        </w:rPr>
        <w:t>Rühlemann</w:t>
      </w:r>
      <w:proofErr w:type="spellEnd"/>
      <w:r w:rsidRPr="00D33B10">
        <w:rPr>
          <w:rFonts w:ascii="Garamond" w:hAnsi="Garamond"/>
        </w:rPr>
        <w:t xml:space="preserve">, 2018). </w:t>
      </w:r>
    </w:p>
    <w:p w14:paraId="1546DCDF" w14:textId="76322CB8" w:rsidR="007E35E3" w:rsidRPr="00D33B10" w:rsidRDefault="007E35E3" w:rsidP="005F3DFC">
      <w:pPr>
        <w:ind w:firstLine="284"/>
        <w:jc w:val="both"/>
        <w:rPr>
          <w:rFonts w:ascii="Garamond" w:hAnsi="Garamond"/>
        </w:rPr>
      </w:pPr>
      <w:r w:rsidRPr="00D33B10">
        <w:rPr>
          <w:rFonts w:ascii="Garamond" w:hAnsi="Garamond"/>
        </w:rPr>
        <w:t xml:space="preserve">Con l’intento di contribuire al dibattito sul tema, il presente lavoro discute uno studio esplorativo orientato alla </w:t>
      </w:r>
      <w:r w:rsidR="00543796" w:rsidRPr="00D33B10">
        <w:rPr>
          <w:rFonts w:ascii="Garamond" w:hAnsi="Garamond"/>
        </w:rPr>
        <w:t>costruzione</w:t>
      </w:r>
      <w:r w:rsidRPr="00D33B10">
        <w:rPr>
          <w:rFonts w:ascii="Garamond" w:hAnsi="Garamond"/>
        </w:rPr>
        <w:t xml:space="preserve">, annotazione e analisi di un primo prototipo di corpus </w:t>
      </w:r>
      <w:r w:rsidRPr="00D33B10">
        <w:rPr>
          <w:rFonts w:ascii="Garamond" w:hAnsi="Garamond"/>
          <w:i/>
          <w:iCs/>
        </w:rPr>
        <w:t>task-</w:t>
      </w:r>
      <w:proofErr w:type="spellStart"/>
      <w:r w:rsidRPr="00D33B10">
        <w:rPr>
          <w:rFonts w:ascii="Garamond" w:hAnsi="Garamond"/>
          <w:i/>
          <w:iCs/>
        </w:rPr>
        <w:t>based</w:t>
      </w:r>
      <w:proofErr w:type="spellEnd"/>
      <w:r w:rsidRPr="00D33B10">
        <w:rPr>
          <w:rFonts w:ascii="Garamond" w:hAnsi="Garamond"/>
        </w:rPr>
        <w:t xml:space="preserve"> di italiano parlato composto di interazioni spontanee e dialoghi didattici dedicati al compito </w:t>
      </w:r>
      <w:r w:rsidRPr="00D33B10">
        <w:rPr>
          <w:rFonts w:ascii="Garamond" w:hAnsi="Garamond"/>
          <w:i/>
          <w:iCs/>
        </w:rPr>
        <w:t>ordinare al tavolo di un ristorante</w:t>
      </w:r>
      <w:r w:rsidRPr="00D33B10">
        <w:rPr>
          <w:rFonts w:ascii="Garamond" w:hAnsi="Garamond"/>
        </w:rPr>
        <w:t xml:space="preserve">. </w:t>
      </w:r>
      <w:r w:rsidR="00033B66" w:rsidRPr="00D33B10">
        <w:rPr>
          <w:rFonts w:ascii="Garamond" w:hAnsi="Garamond"/>
        </w:rPr>
        <w:t xml:space="preserve">Nelle pagine che seguono, dopo una breve presentazione della letteratura relativa a corpora e pragmatica, si discute dei possibili vantaggi dell’uso del task come unità di riferimento per la compilazione di un corpus </w:t>
      </w:r>
      <w:r w:rsidR="005F3DFC">
        <w:rPr>
          <w:rFonts w:ascii="Garamond" w:hAnsi="Garamond"/>
        </w:rPr>
        <w:t xml:space="preserve">         </w:t>
      </w:r>
      <w:r w:rsidR="00033B66" w:rsidRPr="00D33B10">
        <w:rPr>
          <w:rFonts w:ascii="Garamond" w:hAnsi="Garamond"/>
        </w:rPr>
        <w:t>(§</w:t>
      </w:r>
      <w:r w:rsidR="005F3DFC">
        <w:rPr>
          <w:rFonts w:ascii="Garamond" w:hAnsi="Garamond"/>
        </w:rPr>
        <w:t xml:space="preserve"> </w:t>
      </w:r>
      <w:r w:rsidR="00033B66" w:rsidRPr="00D33B10">
        <w:rPr>
          <w:rFonts w:ascii="Garamond" w:hAnsi="Garamond"/>
        </w:rPr>
        <w:t>2), si illustra il disegno sperimentale (§</w:t>
      </w:r>
      <w:r w:rsidR="005F3DFC">
        <w:rPr>
          <w:rFonts w:ascii="Garamond" w:hAnsi="Garamond"/>
        </w:rPr>
        <w:t xml:space="preserve"> </w:t>
      </w:r>
      <w:r w:rsidR="00033B66" w:rsidRPr="00D33B10">
        <w:rPr>
          <w:rFonts w:ascii="Garamond" w:hAnsi="Garamond"/>
        </w:rPr>
        <w:t xml:space="preserve">3) e si introduce </w:t>
      </w:r>
      <w:proofErr w:type="spellStart"/>
      <w:r w:rsidR="00033B66" w:rsidRPr="00D33B10">
        <w:rPr>
          <w:rFonts w:ascii="Garamond" w:hAnsi="Garamond"/>
        </w:rPr>
        <w:t>PraTiD</w:t>
      </w:r>
      <w:proofErr w:type="spellEnd"/>
      <w:r w:rsidR="00033B66" w:rsidRPr="00D33B10">
        <w:rPr>
          <w:rFonts w:ascii="Garamond" w:hAnsi="Garamond"/>
        </w:rPr>
        <w:t xml:space="preserve"> (</w:t>
      </w:r>
      <w:proofErr w:type="spellStart"/>
      <w:r w:rsidRPr="00D33B10">
        <w:rPr>
          <w:rFonts w:ascii="Garamond" w:hAnsi="Garamond"/>
        </w:rPr>
        <w:t>Savy</w:t>
      </w:r>
      <w:proofErr w:type="spellEnd"/>
      <w:r w:rsidR="005F3DFC">
        <w:rPr>
          <w:rFonts w:ascii="Garamond" w:hAnsi="Garamond"/>
        </w:rPr>
        <w:t xml:space="preserve">, </w:t>
      </w:r>
      <w:r w:rsidRPr="00D33B10">
        <w:rPr>
          <w:rFonts w:ascii="Garamond" w:hAnsi="Garamond"/>
        </w:rPr>
        <w:t xml:space="preserve">Castagneto, 2009; Castagneto, 2012), un sistema </w:t>
      </w:r>
      <w:proofErr w:type="spellStart"/>
      <w:r w:rsidRPr="00D33B10">
        <w:rPr>
          <w:rFonts w:ascii="Garamond" w:hAnsi="Garamond"/>
        </w:rPr>
        <w:t>annotativo</w:t>
      </w:r>
      <w:proofErr w:type="spellEnd"/>
      <w:r w:rsidRPr="00D33B10">
        <w:rPr>
          <w:rFonts w:ascii="Garamond" w:hAnsi="Garamond"/>
        </w:rPr>
        <w:t xml:space="preserve"> capace di tener conto sia dei diversi livelli di organizzazione sequenziale dell’interazione sia della gestione su base locale dei singoli </w:t>
      </w:r>
      <w:r w:rsidRPr="00D33B10">
        <w:rPr>
          <w:rFonts w:ascii="Garamond" w:hAnsi="Garamond"/>
        </w:rPr>
        <w:lastRenderedPageBreak/>
        <w:t>turni in atti dialogici (§</w:t>
      </w:r>
      <w:r w:rsidR="005F3DFC">
        <w:rPr>
          <w:rFonts w:ascii="Garamond" w:hAnsi="Garamond"/>
        </w:rPr>
        <w:t xml:space="preserve"> </w:t>
      </w:r>
      <w:r w:rsidR="00BC2933" w:rsidRPr="00D33B10">
        <w:rPr>
          <w:rFonts w:ascii="Garamond" w:hAnsi="Garamond"/>
        </w:rPr>
        <w:t>4</w:t>
      </w:r>
      <w:r w:rsidRPr="00D33B10">
        <w:rPr>
          <w:rFonts w:ascii="Garamond" w:hAnsi="Garamond"/>
        </w:rPr>
        <w:t xml:space="preserve">). Successivamente si illustrano i risultati di una prima analisi comparata dei modelli interazionali rappresentati rispettivamente nel parlato spontaneo e nei dialoghi didattici </w:t>
      </w:r>
      <w:r w:rsidRPr="00D33B10">
        <w:rPr>
          <w:rFonts w:ascii="Garamond" w:hAnsi="Garamond"/>
          <w:i/>
          <w:iCs/>
        </w:rPr>
        <w:t>task-</w:t>
      </w:r>
      <w:proofErr w:type="spellStart"/>
      <w:r w:rsidRPr="00D33B10">
        <w:rPr>
          <w:rFonts w:ascii="Garamond" w:hAnsi="Garamond"/>
          <w:i/>
          <w:iCs/>
        </w:rPr>
        <w:t>based</w:t>
      </w:r>
      <w:proofErr w:type="spellEnd"/>
      <w:r w:rsidRPr="00D33B10">
        <w:rPr>
          <w:rFonts w:ascii="Garamond" w:hAnsi="Garamond"/>
        </w:rPr>
        <w:t xml:space="preserve"> del corpus (§</w:t>
      </w:r>
      <w:r w:rsidR="005F3DFC">
        <w:rPr>
          <w:rFonts w:ascii="Garamond" w:hAnsi="Garamond"/>
        </w:rPr>
        <w:t xml:space="preserve"> </w:t>
      </w:r>
      <w:r w:rsidR="00BC2933" w:rsidRPr="00D33B10">
        <w:rPr>
          <w:rFonts w:ascii="Garamond" w:hAnsi="Garamond"/>
        </w:rPr>
        <w:t>5</w:t>
      </w:r>
      <w:r w:rsidRPr="00D33B10">
        <w:rPr>
          <w:rFonts w:ascii="Garamond" w:hAnsi="Garamond"/>
        </w:rPr>
        <w:t xml:space="preserve">). Si conclude con alcune considerazioni finali su come l’annotazione pragmatica di conversazioni </w:t>
      </w:r>
      <w:r w:rsidRPr="00D33B10">
        <w:rPr>
          <w:rFonts w:ascii="Garamond" w:hAnsi="Garamond"/>
          <w:i/>
          <w:iCs/>
        </w:rPr>
        <w:t>task-</w:t>
      </w:r>
      <w:proofErr w:type="spellStart"/>
      <w:r w:rsidRPr="00D33B10">
        <w:rPr>
          <w:rFonts w:ascii="Garamond" w:hAnsi="Garamond"/>
          <w:i/>
          <w:iCs/>
        </w:rPr>
        <w:t>based</w:t>
      </w:r>
      <w:proofErr w:type="spellEnd"/>
      <w:r w:rsidRPr="00D33B10">
        <w:rPr>
          <w:rFonts w:ascii="Garamond" w:hAnsi="Garamond"/>
        </w:rPr>
        <w:t xml:space="preserve"> possa utilmente contribuire alla descrizione della struttura e pertinenza di specifici tipi di parlato (§</w:t>
      </w:r>
      <w:r w:rsidR="005F3DFC">
        <w:rPr>
          <w:rFonts w:ascii="Garamond" w:hAnsi="Garamond"/>
        </w:rPr>
        <w:t xml:space="preserve"> </w:t>
      </w:r>
      <w:r w:rsidR="00BC2933" w:rsidRPr="00D33B10">
        <w:rPr>
          <w:rFonts w:ascii="Garamond" w:hAnsi="Garamond"/>
        </w:rPr>
        <w:t>6</w:t>
      </w:r>
      <w:r w:rsidRPr="00D33B10">
        <w:rPr>
          <w:rFonts w:ascii="Garamond" w:hAnsi="Garamond"/>
        </w:rPr>
        <w:t xml:space="preserve">). </w:t>
      </w:r>
    </w:p>
    <w:p w14:paraId="5A941174" w14:textId="77777777" w:rsidR="007E35E3" w:rsidRPr="00D33B10" w:rsidRDefault="007E35E3" w:rsidP="00D33B10">
      <w:pPr>
        <w:jc w:val="both"/>
        <w:rPr>
          <w:rFonts w:ascii="Garamond" w:hAnsi="Garamond"/>
        </w:rPr>
      </w:pPr>
    </w:p>
    <w:p w14:paraId="7D6E830D" w14:textId="77777777" w:rsidR="007E35E3" w:rsidRPr="00D33B10" w:rsidRDefault="007E35E3" w:rsidP="00D33B10">
      <w:pPr>
        <w:jc w:val="both"/>
        <w:rPr>
          <w:rFonts w:ascii="Garamond" w:hAnsi="Garamond"/>
        </w:rPr>
      </w:pPr>
    </w:p>
    <w:p w14:paraId="13A689DA" w14:textId="49DD5EBB" w:rsidR="007E35E3" w:rsidRDefault="007E35E3" w:rsidP="005F3DFC">
      <w:pPr>
        <w:jc w:val="both"/>
        <w:rPr>
          <w:rFonts w:ascii="Garamond" w:hAnsi="Garamond"/>
          <w:smallCaps/>
        </w:rPr>
      </w:pPr>
      <w:r w:rsidRPr="00D33B10">
        <w:rPr>
          <w:rFonts w:ascii="Garamond" w:hAnsi="Garamond"/>
          <w:b/>
          <w:bCs/>
          <w:smallCaps/>
          <w:sz w:val="28"/>
          <w:szCs w:val="28"/>
        </w:rPr>
        <w:t xml:space="preserve">2. </w:t>
      </w:r>
      <w:r w:rsidRPr="005F3DFC">
        <w:rPr>
          <w:rFonts w:ascii="Garamond" w:hAnsi="Garamond"/>
          <w:smallCaps/>
        </w:rPr>
        <w:t>Corpora, task e pragmatica</w:t>
      </w:r>
    </w:p>
    <w:p w14:paraId="4C8815E2" w14:textId="77777777" w:rsidR="005F3DFC" w:rsidRPr="005F3DFC" w:rsidRDefault="005F3DFC" w:rsidP="005F3DFC">
      <w:pPr>
        <w:jc w:val="both"/>
        <w:rPr>
          <w:rFonts w:ascii="Garamond" w:hAnsi="Garamond"/>
          <w:b/>
          <w:bCs/>
          <w:smallCaps/>
        </w:rPr>
      </w:pPr>
    </w:p>
    <w:p w14:paraId="77033B0C" w14:textId="79F3D172" w:rsidR="007E35E3" w:rsidRPr="00D33B10" w:rsidRDefault="007E35E3" w:rsidP="005F3DFC">
      <w:pPr>
        <w:pStyle w:val="NormaleWeb"/>
        <w:tabs>
          <w:tab w:val="left" w:pos="284"/>
        </w:tabs>
        <w:spacing w:before="0" w:beforeAutospacing="0" w:after="0" w:afterAutospacing="0"/>
        <w:jc w:val="both"/>
        <w:rPr>
          <w:rFonts w:ascii="Garamond" w:hAnsi="Garamond"/>
        </w:rPr>
      </w:pPr>
      <w:r w:rsidRPr="00D33B10">
        <w:rPr>
          <w:rFonts w:ascii="Garamond" w:hAnsi="Garamond"/>
        </w:rPr>
        <w:tab/>
        <w:t>Poiché i corpora consistono per definizione in raccolte elettroniche monolingui o multilingui di testi o trascrizioni di registrazioni audio e/o video rappresentative di una certa varietà o dominio linguistico (</w:t>
      </w:r>
      <w:proofErr w:type="spellStart"/>
      <w:r w:rsidRPr="00D33B10">
        <w:rPr>
          <w:rFonts w:ascii="Garamond" w:hAnsi="Garamond"/>
        </w:rPr>
        <w:t>Kübler</w:t>
      </w:r>
      <w:proofErr w:type="spellEnd"/>
      <w:r w:rsidRPr="00D33B10">
        <w:rPr>
          <w:rFonts w:ascii="Garamond" w:hAnsi="Garamond"/>
        </w:rPr>
        <w:t xml:space="preserve">, </w:t>
      </w:r>
      <w:proofErr w:type="spellStart"/>
      <w:r w:rsidRPr="00D33B10">
        <w:rPr>
          <w:rFonts w:ascii="Garamond" w:hAnsi="Garamond"/>
        </w:rPr>
        <w:t>Zinsmeister</w:t>
      </w:r>
      <w:proofErr w:type="spellEnd"/>
      <w:r w:rsidRPr="00D33B10">
        <w:rPr>
          <w:rFonts w:ascii="Garamond" w:hAnsi="Garamond"/>
        </w:rPr>
        <w:t>, 2015), in genere interrogabili attraverso appositi software, questi strumenti non solo mettono a disposizione di ricercatori e docenti ampie quantità di dati autentici, ma stimolano anche un’integrazione tra gli approcci qualitativi tipici della ricerca pragmatica e l’uso di metodi di indagine quantitativi specifici della linguistica dei corpora (Romero-Trillo</w:t>
      </w:r>
      <w:r w:rsidR="005F3DFC">
        <w:rPr>
          <w:rFonts w:ascii="Garamond" w:hAnsi="Garamond"/>
        </w:rPr>
        <w:t>,</w:t>
      </w:r>
      <w:r w:rsidRPr="00D33B10">
        <w:rPr>
          <w:rFonts w:ascii="Garamond" w:hAnsi="Garamond"/>
        </w:rPr>
        <w:t xml:space="preserve"> 2008; </w:t>
      </w:r>
      <w:proofErr w:type="spellStart"/>
      <w:r w:rsidRPr="00D33B10">
        <w:rPr>
          <w:rFonts w:ascii="Garamond" w:hAnsi="Garamond"/>
        </w:rPr>
        <w:t>Aijmer</w:t>
      </w:r>
      <w:proofErr w:type="spellEnd"/>
      <w:r w:rsidRPr="00D33B10">
        <w:rPr>
          <w:rFonts w:ascii="Garamond" w:hAnsi="Garamond"/>
        </w:rPr>
        <w:t xml:space="preserve">, </w:t>
      </w:r>
      <w:proofErr w:type="spellStart"/>
      <w:r w:rsidRPr="00D33B10">
        <w:rPr>
          <w:rFonts w:ascii="Garamond" w:hAnsi="Garamond"/>
        </w:rPr>
        <w:t>Ru</w:t>
      </w:r>
      <w:r w:rsidRPr="00D33B10">
        <w:t>̈</w:t>
      </w:r>
      <w:r w:rsidRPr="00D33B10">
        <w:rPr>
          <w:rFonts w:ascii="Garamond" w:hAnsi="Garamond"/>
        </w:rPr>
        <w:t>hlemann</w:t>
      </w:r>
      <w:proofErr w:type="spellEnd"/>
      <w:r w:rsidRPr="00D33B10">
        <w:rPr>
          <w:rFonts w:ascii="Garamond" w:hAnsi="Garamond"/>
        </w:rPr>
        <w:t>, 2015). Quest’ultima, anche se include alcune ricerche qualitative (cfr. Andersen, 2011), è indubbiamente caratterizzata da un approccio quantitativo (</w:t>
      </w:r>
      <w:proofErr w:type="spellStart"/>
      <w:r w:rsidRPr="00D33B10">
        <w:rPr>
          <w:rFonts w:ascii="Garamond" w:hAnsi="Garamond"/>
        </w:rPr>
        <w:t>Ru</w:t>
      </w:r>
      <w:r w:rsidRPr="00D33B10">
        <w:t>̈</w:t>
      </w:r>
      <w:r w:rsidRPr="00D33B10">
        <w:rPr>
          <w:rFonts w:ascii="Garamond" w:hAnsi="Garamond"/>
        </w:rPr>
        <w:t>hlemann</w:t>
      </w:r>
      <w:proofErr w:type="spellEnd"/>
      <w:r w:rsidRPr="00D33B10">
        <w:rPr>
          <w:rFonts w:ascii="Garamond" w:hAnsi="Garamond"/>
        </w:rPr>
        <w:t>, 2018). Nella maggior parte dei casi infatti il punto di accesso ai dati di un corpus avviene con un software per generare concordanze. Il ricercatore o il docente possono dunque interrogare il database in base a filtri relativi a specifiche strutture linguistiche generando liste di parole ordinate per frequenza o ancora, grazie al confronto con altri set di dati, creando liste di parole chiave. Tali output permettono di rilevare frequenza e salienza di determinati elementi linguistici, oltre che consentire una successiva consultazione del contesto linguistico o del testo di origine in cui compaiono le singole occorrenze. Poiché i corpora più recenti sono in genere corredati anche di meta-dati sociolinguistici relativi a una serie di informazioni contestuali quali tipo di testo, data di raccolta o pubblicazione, caratteristiche dei parlanti, situazione sociale o tipo di attività, essi costituiscono per il ricercatore e il docente un’utile base per indagini descrittive sulla variazione linguistica o sul legame tra contesto sociale e pratiche comunicative. In particolare, attingendo ai corpora i docenti possono più agilmente raccogliere e analizzare esempi di usi reali della lingua in contesto, selezionando l’</w:t>
      </w:r>
      <w:r w:rsidRPr="00D33B10">
        <w:rPr>
          <w:rFonts w:ascii="Garamond" w:hAnsi="Garamond"/>
          <w:i/>
          <w:iCs/>
        </w:rPr>
        <w:t>input</w:t>
      </w:r>
      <w:r w:rsidRPr="00D33B10">
        <w:rPr>
          <w:rFonts w:ascii="Garamond" w:hAnsi="Garamond"/>
        </w:rPr>
        <w:t xml:space="preserve"> da proporre in aula non solo in relazione ad aspetti prettamente linguistici (es. la frequenza o meno di una determinata forma), ma tenendo anche conto della dimensione interazionale (es. la distribuzione di una forma nella conversazione) o della frequenza e distribuzione dei fenomeni in diversi contesti situazionali d’uso. In letteratura, almeno per quel che riguarda la lingua inglese, sono esemplificativi in tal senso una serie di lavori orientati a illustrare come una didattica assistita dai corpora possa concretamente facilitare la realizzazione di percorsi mirati a far riflettere gli studenti intorno alla varietà di elementi che orientano le scelte linguistiche dei parlanti. Tra questi lavori alcuni fanno riferimento a variabili quali variazione regionale, registro, età o genere (</w:t>
      </w:r>
      <w:proofErr w:type="spellStart"/>
      <w:r w:rsidRPr="00D33B10">
        <w:rPr>
          <w:rFonts w:ascii="Garamond" w:hAnsi="Garamond"/>
        </w:rPr>
        <w:t>Barron</w:t>
      </w:r>
      <w:proofErr w:type="spellEnd"/>
      <w:r w:rsidRPr="00D33B10">
        <w:rPr>
          <w:rFonts w:ascii="Garamond" w:hAnsi="Garamond"/>
        </w:rPr>
        <w:t>, Schneider, 2009; Félix-</w:t>
      </w:r>
      <w:proofErr w:type="spellStart"/>
      <w:r w:rsidRPr="00D33B10">
        <w:rPr>
          <w:rFonts w:ascii="Garamond" w:hAnsi="Garamond"/>
        </w:rPr>
        <w:t>Brasdefer</w:t>
      </w:r>
      <w:proofErr w:type="spellEnd"/>
      <w:r w:rsidRPr="00D33B10">
        <w:rPr>
          <w:rFonts w:ascii="Garamond" w:hAnsi="Garamond"/>
        </w:rPr>
        <w:t xml:space="preserve">, </w:t>
      </w:r>
      <w:proofErr w:type="spellStart"/>
      <w:r w:rsidRPr="00D33B10">
        <w:rPr>
          <w:rFonts w:ascii="Garamond" w:hAnsi="Garamond"/>
        </w:rPr>
        <w:t>Koike</w:t>
      </w:r>
      <w:proofErr w:type="spellEnd"/>
      <w:r w:rsidRPr="00D33B10">
        <w:rPr>
          <w:rFonts w:ascii="Garamond" w:hAnsi="Garamond"/>
        </w:rPr>
        <w:t xml:space="preserve">, 2012), altri si concentrano su elementi quali atti linguistici, segnali discorsivi, organizzazione dei turni nell’interazione (e.g. </w:t>
      </w:r>
      <w:proofErr w:type="spellStart"/>
      <w:r w:rsidRPr="00D33B10">
        <w:rPr>
          <w:rFonts w:ascii="Garamond" w:hAnsi="Garamond"/>
        </w:rPr>
        <w:t>Schauer</w:t>
      </w:r>
      <w:proofErr w:type="spellEnd"/>
      <w:r w:rsidRPr="00D33B10">
        <w:rPr>
          <w:rFonts w:ascii="Garamond" w:hAnsi="Garamond"/>
        </w:rPr>
        <w:t xml:space="preserve">, </w:t>
      </w:r>
      <w:proofErr w:type="spellStart"/>
      <w:r w:rsidRPr="00D33B10">
        <w:rPr>
          <w:rFonts w:ascii="Garamond" w:hAnsi="Garamond"/>
        </w:rPr>
        <w:t>Adolphs</w:t>
      </w:r>
      <w:proofErr w:type="spellEnd"/>
      <w:r w:rsidRPr="00D33B10">
        <w:rPr>
          <w:rFonts w:ascii="Garamond" w:hAnsi="Garamond"/>
        </w:rPr>
        <w:t xml:space="preserve">, 2006) o routine pragmatiche (e.g. </w:t>
      </w:r>
      <w:proofErr w:type="spellStart"/>
      <w:r w:rsidRPr="00D33B10">
        <w:rPr>
          <w:rFonts w:ascii="Garamond" w:hAnsi="Garamond"/>
        </w:rPr>
        <w:t>Bardovi-Harlig</w:t>
      </w:r>
      <w:proofErr w:type="spellEnd"/>
      <w:r w:rsidRPr="00D33B10">
        <w:rPr>
          <w:rFonts w:ascii="Garamond" w:hAnsi="Garamond"/>
        </w:rPr>
        <w:t xml:space="preserve">, </w:t>
      </w:r>
      <w:proofErr w:type="spellStart"/>
      <w:r w:rsidRPr="00D33B10">
        <w:rPr>
          <w:rFonts w:ascii="Garamond" w:hAnsi="Garamond"/>
        </w:rPr>
        <w:t>Mossman</w:t>
      </w:r>
      <w:proofErr w:type="spellEnd"/>
      <w:r w:rsidRPr="00D33B10">
        <w:rPr>
          <w:rFonts w:ascii="Garamond" w:hAnsi="Garamond"/>
        </w:rPr>
        <w:t xml:space="preserve">, Su, 2019). Oltre a costituire una risorsa di </w:t>
      </w:r>
      <w:r w:rsidRPr="00D33B10">
        <w:rPr>
          <w:rFonts w:ascii="Garamond" w:hAnsi="Garamond"/>
          <w:i/>
          <w:iCs/>
        </w:rPr>
        <w:t>input</w:t>
      </w:r>
      <w:r w:rsidRPr="00D33B10">
        <w:rPr>
          <w:rFonts w:ascii="Garamond" w:hAnsi="Garamond"/>
        </w:rPr>
        <w:t xml:space="preserve"> ad uso del docente, i corpora possono poi essere utilmente impiegati anche come strumento didattico, ad esempio promuovendone la consultazione guidata da parte degli studenti come risorsa per la preparazione </w:t>
      </w:r>
      <w:r w:rsidR="004F0AAF" w:rsidRPr="00D33B10">
        <w:rPr>
          <w:rFonts w:ascii="Garamond" w:hAnsi="Garamond"/>
        </w:rPr>
        <w:t>(</w:t>
      </w:r>
      <w:r w:rsidRPr="00D33B10">
        <w:rPr>
          <w:rFonts w:ascii="Garamond" w:hAnsi="Garamond"/>
        </w:rPr>
        <w:t>autonoma o in gruppo</w:t>
      </w:r>
      <w:r w:rsidR="004F0AAF" w:rsidRPr="00D33B10">
        <w:rPr>
          <w:rFonts w:ascii="Garamond" w:hAnsi="Garamond"/>
        </w:rPr>
        <w:t>)</w:t>
      </w:r>
      <w:r w:rsidRPr="00D33B10">
        <w:rPr>
          <w:rFonts w:ascii="Garamond" w:hAnsi="Garamond"/>
        </w:rPr>
        <w:t xml:space="preserve"> a compiti di produzione o ancora per condurre attività di riflessione pragmatica (cfr. per esempi di attività basate su corpora vedi ad esempio </w:t>
      </w:r>
      <w:proofErr w:type="spellStart"/>
      <w:r w:rsidRPr="00D33B10">
        <w:rPr>
          <w:rFonts w:ascii="Garamond" w:hAnsi="Garamond"/>
        </w:rPr>
        <w:t>Bardovi-Harlig</w:t>
      </w:r>
      <w:proofErr w:type="spellEnd"/>
      <w:r w:rsidRPr="00D33B10">
        <w:rPr>
          <w:rFonts w:ascii="Garamond" w:hAnsi="Garamond"/>
        </w:rPr>
        <w:t xml:space="preserve">, </w:t>
      </w:r>
      <w:proofErr w:type="spellStart"/>
      <w:r w:rsidRPr="00D33B10">
        <w:rPr>
          <w:rFonts w:ascii="Garamond" w:hAnsi="Garamond"/>
        </w:rPr>
        <w:t>Mossman</w:t>
      </w:r>
      <w:proofErr w:type="spellEnd"/>
      <w:r w:rsidRPr="00D33B10">
        <w:rPr>
          <w:rFonts w:ascii="Garamond" w:hAnsi="Garamond"/>
        </w:rPr>
        <w:t xml:space="preserve">, 2016; </w:t>
      </w:r>
      <w:proofErr w:type="spellStart"/>
      <w:r w:rsidRPr="00D33B10">
        <w:rPr>
          <w:rFonts w:ascii="Garamond" w:hAnsi="Garamond"/>
        </w:rPr>
        <w:t>Ishihara</w:t>
      </w:r>
      <w:proofErr w:type="spellEnd"/>
      <w:r w:rsidRPr="00D33B10">
        <w:rPr>
          <w:rFonts w:ascii="Garamond" w:hAnsi="Garamond"/>
        </w:rPr>
        <w:t xml:space="preserve">, Cohen, 2010; </w:t>
      </w:r>
      <w:proofErr w:type="spellStart"/>
      <w:r w:rsidRPr="00D33B10">
        <w:rPr>
          <w:rFonts w:ascii="Garamond" w:hAnsi="Garamond"/>
        </w:rPr>
        <w:t>Furniss</w:t>
      </w:r>
      <w:proofErr w:type="spellEnd"/>
      <w:r w:rsidRPr="00D33B10">
        <w:rPr>
          <w:rFonts w:ascii="Garamond" w:hAnsi="Garamond"/>
        </w:rPr>
        <w:t xml:space="preserve">, </w:t>
      </w:r>
      <w:r w:rsidR="00837C18" w:rsidRPr="00837C18">
        <w:rPr>
          <w:rFonts w:ascii="Garamond" w:hAnsi="Garamond"/>
          <w:color w:val="FF0000"/>
        </w:rPr>
        <w:t>2016</w:t>
      </w:r>
      <w:r w:rsidRPr="00D33B10">
        <w:rPr>
          <w:rFonts w:ascii="Garamond" w:hAnsi="Garamond"/>
        </w:rPr>
        <w:t>).</w:t>
      </w:r>
    </w:p>
    <w:p w14:paraId="51FD26CE" w14:textId="5B439FDC" w:rsidR="007E35E3" w:rsidRPr="00D33B10" w:rsidRDefault="007E35E3" w:rsidP="005F3DFC">
      <w:pPr>
        <w:ind w:firstLine="284"/>
        <w:jc w:val="both"/>
        <w:rPr>
          <w:rFonts w:ascii="Garamond" w:hAnsi="Garamond"/>
        </w:rPr>
      </w:pPr>
      <w:r w:rsidRPr="00D33B10">
        <w:rPr>
          <w:rFonts w:ascii="Garamond" w:hAnsi="Garamond"/>
        </w:rPr>
        <w:lastRenderedPageBreak/>
        <w:t xml:space="preserve">Nonostante le potenzialità dell’interazione tra linguistica dei corpora e pragmatica, ad oggi il loro utilizzo per la ricerca o l’insegnamento della pragmatica pone una serie di sfide in termini di compilazione, annotazione e interrogazione dei corpora stessi. Per quel che riguarda la costruzione di un corpus, due sono gli elementi su cui è utile portare l’attenzione. In primo luogo, i corpora di parlato tendono ad essere composti di trascrizioni che, per quanto realizzate secondo sistemi che segnalano i fenomeni tipici del parlato (pause, esitazioni, sovrapposizioni, ecc.), non possono rappresentarne tutte le caratteristiche. In altri termini, le trascrizioni permettono di osservare come vengono utilizzati vari elementi linguistici, ma non come la comunicazione si manifesta al di là delle strategie verbali. Ne consegue, da un lato l’importanza di poter accedere al dato audio o video da cui origina la trascrizione, dall’altro l’utilità di una maggior integrazione tra linguistica dei corpora e ricerca sulla </w:t>
      </w:r>
      <w:proofErr w:type="spellStart"/>
      <w:r w:rsidRPr="00D33B10">
        <w:rPr>
          <w:rFonts w:ascii="Garamond" w:hAnsi="Garamond"/>
        </w:rPr>
        <w:t>multimodalità</w:t>
      </w:r>
      <w:proofErr w:type="spellEnd"/>
      <w:r w:rsidRPr="00D33B10">
        <w:rPr>
          <w:rFonts w:ascii="Garamond" w:hAnsi="Garamond"/>
        </w:rPr>
        <w:t xml:space="preserve"> (Carter, </w:t>
      </w:r>
      <w:proofErr w:type="spellStart"/>
      <w:r w:rsidRPr="00D33B10">
        <w:rPr>
          <w:rFonts w:ascii="Garamond" w:hAnsi="Garamond"/>
        </w:rPr>
        <w:t>Adolphs</w:t>
      </w:r>
      <w:proofErr w:type="spellEnd"/>
      <w:r w:rsidRPr="00D33B10">
        <w:rPr>
          <w:rFonts w:ascii="Garamond" w:hAnsi="Garamond"/>
        </w:rPr>
        <w:t xml:space="preserve">, 2008). In secondo luogo, quando l’obiettivo è descrivere o lavorare in classe su aspetti quali interazione e pratiche comunicative, tenendo conto del processo collaborativo alla base dell’interazione stessa (non solo nei termini di co-costruzione tra interlocutori, ma anche come creazione di significati a partire da indizi contestuali), è essenziale poter accedere a corpora che riportino sistematicamente informazioni relative al contesto. Al di là della possibilità di integrare il materiale linguistico con meta-dati, anche la costruzione di corpora a partire da compiti comunicativi potrebbe contribuire positivamente in tal senso. L’impiego di task favorirebbe infatti analisi capaci di tener conto da un lato dell’evento comunicativo nella sua interezza in relazione al contesto situazionale, dall’altro di osservarne le caratteristiche interazionali, la frequenza e la distribuzione delle forme linguistiche che realizzano i singoli atti comunicativi che compongono un task, senza così trascurare il contesto interazionale. É bene sottolineare a tal proposito come ad oggi nessun lavoro in ambito </w:t>
      </w:r>
      <w:proofErr w:type="spellStart"/>
      <w:r w:rsidRPr="00D33B10">
        <w:rPr>
          <w:rFonts w:ascii="Garamond" w:hAnsi="Garamond"/>
        </w:rPr>
        <w:t>acquisizionale</w:t>
      </w:r>
      <w:proofErr w:type="spellEnd"/>
      <w:r w:rsidRPr="00D33B10">
        <w:rPr>
          <w:rFonts w:ascii="Garamond" w:hAnsi="Garamond"/>
        </w:rPr>
        <w:t xml:space="preserve"> metta in evidenza l’importanza di rileggere i dati linguistici e l’organizzazione interazionale secondo l’attuale nozione di contesto, inteso non solo come dato a priori, al di fuori della interazione, ma plasmato e reso rilevante anche dall</w:t>
      </w:r>
      <w:r w:rsidR="004F0AAF" w:rsidRPr="00D33B10">
        <w:rPr>
          <w:rFonts w:ascii="Garamond" w:hAnsi="Garamond"/>
        </w:rPr>
        <w:t>’</w:t>
      </w:r>
      <w:r w:rsidRPr="00D33B10">
        <w:rPr>
          <w:rFonts w:ascii="Garamond" w:hAnsi="Garamond"/>
        </w:rPr>
        <w:t xml:space="preserve"> interazione medesima. In altri termini, non è ancora stato dato seguito in linguistica </w:t>
      </w:r>
      <w:proofErr w:type="spellStart"/>
      <w:r w:rsidRPr="00D33B10">
        <w:rPr>
          <w:rFonts w:ascii="Garamond" w:hAnsi="Garamond"/>
        </w:rPr>
        <w:t>acquisizionale</w:t>
      </w:r>
      <w:proofErr w:type="spellEnd"/>
      <w:r w:rsidRPr="00D33B10">
        <w:rPr>
          <w:rFonts w:ascii="Garamond" w:hAnsi="Garamond"/>
        </w:rPr>
        <w:t xml:space="preserve"> a quella che in pragmatica è definita “svolta contestuale” (Orletti, 2002), ossia un cambiamento di orientamento degli studi di analisi conversazionale che prende le mosse dai lavori di </w:t>
      </w:r>
      <w:proofErr w:type="spellStart"/>
      <w:r w:rsidRPr="00D33B10">
        <w:rPr>
          <w:rFonts w:ascii="Garamond" w:hAnsi="Garamond"/>
        </w:rPr>
        <w:t>Schegloff</w:t>
      </w:r>
      <w:proofErr w:type="spellEnd"/>
      <w:r w:rsidRPr="00D33B10">
        <w:rPr>
          <w:rFonts w:ascii="Garamond" w:hAnsi="Garamond"/>
        </w:rPr>
        <w:t xml:space="preserve"> tra la fine degli anni ’80 e l’inizio degli anni ’90</w:t>
      </w:r>
      <w:r w:rsidR="00837C18">
        <w:rPr>
          <w:rFonts w:ascii="Garamond" w:hAnsi="Garamond"/>
        </w:rPr>
        <w:t xml:space="preserve"> </w:t>
      </w:r>
      <w:r w:rsidR="00837C18" w:rsidRPr="00837C18">
        <w:rPr>
          <w:rFonts w:ascii="Garamond" w:hAnsi="Garamond"/>
          <w:color w:val="FF0000"/>
        </w:rPr>
        <w:t xml:space="preserve">(cfr. ad es. </w:t>
      </w:r>
      <w:proofErr w:type="spellStart"/>
      <w:r w:rsidR="00837C18" w:rsidRPr="00837C18">
        <w:rPr>
          <w:rFonts w:ascii="Garamond" w:hAnsi="Garamond"/>
          <w:color w:val="FF0000"/>
        </w:rPr>
        <w:t>Schegloff</w:t>
      </w:r>
      <w:proofErr w:type="spellEnd"/>
      <w:r w:rsidR="00837C18" w:rsidRPr="00837C18">
        <w:rPr>
          <w:rFonts w:ascii="Garamond" w:hAnsi="Garamond"/>
          <w:color w:val="FF0000"/>
        </w:rPr>
        <w:t>, 1987)</w:t>
      </w:r>
      <w:r w:rsidRPr="00D33B10">
        <w:rPr>
          <w:rFonts w:ascii="Garamond" w:hAnsi="Garamond"/>
        </w:rPr>
        <w:t xml:space="preserve">. Al contrario, un corpus </w:t>
      </w:r>
      <w:r w:rsidRPr="00D33B10">
        <w:rPr>
          <w:rFonts w:ascii="Garamond" w:hAnsi="Garamond"/>
          <w:i/>
          <w:iCs/>
        </w:rPr>
        <w:t>task-</w:t>
      </w:r>
      <w:proofErr w:type="spellStart"/>
      <w:r w:rsidRPr="00D33B10">
        <w:rPr>
          <w:rFonts w:ascii="Garamond" w:hAnsi="Garamond"/>
          <w:i/>
          <w:iCs/>
        </w:rPr>
        <w:t>based</w:t>
      </w:r>
      <w:proofErr w:type="spellEnd"/>
      <w:r w:rsidRPr="00D33B10">
        <w:rPr>
          <w:rFonts w:ascii="Garamond" w:hAnsi="Garamond"/>
        </w:rPr>
        <w:t xml:space="preserve"> renderebbe più agevole l’osservazione dell’interazione dinamica dei vari fattori interni ed esterni che influenzano la conversazione, permettendo di tener conto nell’analisi non solo del contesto situazionale o del rapporto enunciatore/ascoltatore, ma anche dell’organizzazione sequenziale del compito comunicativo. </w:t>
      </w:r>
    </w:p>
    <w:p w14:paraId="77C698F4" w14:textId="1155B47C" w:rsidR="007E35E3" w:rsidRPr="00D33B10" w:rsidRDefault="007E35E3" w:rsidP="005F3DFC">
      <w:pPr>
        <w:pStyle w:val="NormaleWeb"/>
        <w:spacing w:before="0" w:beforeAutospacing="0" w:after="0" w:afterAutospacing="0"/>
        <w:ind w:firstLine="284"/>
        <w:jc w:val="both"/>
        <w:rPr>
          <w:rFonts w:ascii="Garamond" w:hAnsi="Garamond"/>
        </w:rPr>
      </w:pPr>
      <w:r w:rsidRPr="00D33B10">
        <w:rPr>
          <w:rFonts w:ascii="Garamond" w:hAnsi="Garamond"/>
        </w:rPr>
        <w:t xml:space="preserve">In merito all’utilizzo dei corpora, abbiamo già anticipato come ad oggi questi siano interrogabili a partire da elementi linguistici, quali parole, formule o frasi. Questa modalità di consultazione risulta adeguata se ad esempio si intendono studiare aspetti quali routine pragmatiche, espressioni convenzionali, segnali discorsivi o espressioni di specifiche forze illocutorie, ossia elementi individuabili a partire da una forma linguistica e successivamente indagabili rispetto alla loro funzione, alla frequenza d’uso e alla relativa distribuzione all’interno del contesto. La consultazione di corpora risulta invece meno semplice quando si vogliono osservare altri elementi, quali ad esempio gli atti linguistici. Ad oggi, è sostanzialmente possibile avviare l’interrogazione di un corpus solo a partire dagli elementi lessicali, verbali e </w:t>
      </w:r>
      <w:proofErr w:type="spellStart"/>
      <w:r w:rsidRPr="00D33B10">
        <w:rPr>
          <w:rFonts w:ascii="Garamond" w:hAnsi="Garamond"/>
        </w:rPr>
        <w:t>paraverbali</w:t>
      </w:r>
      <w:proofErr w:type="spellEnd"/>
      <w:r w:rsidRPr="00D33B10">
        <w:rPr>
          <w:rFonts w:ascii="Garamond" w:hAnsi="Garamond"/>
        </w:rPr>
        <w:t xml:space="preserve"> degli atti linguistici, per poi completare la ricerca con un’analisi manuale orientata a selezionare gli estratti rilevanti per l’analisi in corso. I limiti di questo modo di procedere sono evidenti: da un lato richiedono al ricercatore e al docente una conoscenza aprioristica dell’atto linguistico e di come si realizza nella lingua target; dall’altro comportano un certo dispendio di tempo ed energia nella selezione delle occorrenze rilevanti. Oltre a ciò, se la ricerca di esempi di un </w:t>
      </w:r>
      <w:r w:rsidRPr="00D33B10">
        <w:rPr>
          <w:rFonts w:ascii="Garamond" w:hAnsi="Garamond"/>
        </w:rPr>
        <w:lastRenderedPageBreak/>
        <w:t>determinato atto linguistico prende il via dalla forma piuttosto che dalla funzione, probabilmente si accederà principalmente a</w:t>
      </w:r>
      <w:r w:rsidR="004F0AAF" w:rsidRPr="00D33B10">
        <w:rPr>
          <w:rFonts w:ascii="Garamond" w:hAnsi="Garamond"/>
        </w:rPr>
        <w:t>d</w:t>
      </w:r>
      <w:r w:rsidRPr="00D33B10">
        <w:rPr>
          <w:rFonts w:ascii="Garamond" w:hAnsi="Garamond"/>
        </w:rPr>
        <w:t xml:space="preserve"> atti linguistici diretti, dove la componente illocutiva è in qualche modo lessicalizzata, mentre risulterà più difficile estrarre esempi di atti indiretti, con conseguenti limitazioni rispetto alla reale rappresentatività delle variazioni d’uso nella lingua target. </w:t>
      </w:r>
      <w:r w:rsidR="00A74C2D" w:rsidRPr="00A74C2D">
        <w:rPr>
          <w:rFonts w:ascii="Garamond" w:hAnsi="Garamond"/>
          <w:color w:val="FF0000"/>
        </w:rPr>
        <w:t>Si tratta</w:t>
      </w:r>
      <w:r w:rsidRPr="00D33B10">
        <w:rPr>
          <w:rFonts w:ascii="Garamond" w:hAnsi="Garamond"/>
        </w:rPr>
        <w:t xml:space="preserve"> chiaramente </w:t>
      </w:r>
      <w:r w:rsidR="00A74C2D" w:rsidRPr="00A74C2D">
        <w:rPr>
          <w:rFonts w:ascii="Garamond" w:hAnsi="Garamond"/>
          <w:color w:val="FF0000"/>
        </w:rPr>
        <w:t>di</w:t>
      </w:r>
      <w:r w:rsidR="00A74C2D">
        <w:rPr>
          <w:rFonts w:ascii="Garamond" w:hAnsi="Garamond"/>
        </w:rPr>
        <w:t xml:space="preserve"> </w:t>
      </w:r>
      <w:r w:rsidRPr="00D33B10">
        <w:rPr>
          <w:rFonts w:ascii="Garamond" w:hAnsi="Garamond"/>
        </w:rPr>
        <w:t>un fattore non trascurabile sul piano della ricerca o della didattica, vista la maggior complessità di interpretazione e produzione degli atti indiretti rispetto a quelli diretti e convenzionali, e considerate le possibili variazioni di pattern distribuzionali tra atti diretti e indiretti in prospettiva cross-linguistica. In aggiunta, poiché il legame tra forme linguistiche e funzioni comunicative è caratterizzato da una certa ambiguità e non predicibilità (</w:t>
      </w:r>
      <w:proofErr w:type="spellStart"/>
      <w:r w:rsidRPr="00D33B10">
        <w:rPr>
          <w:rFonts w:ascii="Garamond" w:hAnsi="Garamond"/>
        </w:rPr>
        <w:t>Mey</w:t>
      </w:r>
      <w:proofErr w:type="spellEnd"/>
      <w:r w:rsidRPr="00D33B10">
        <w:rPr>
          <w:rFonts w:ascii="Garamond" w:hAnsi="Garamond"/>
        </w:rPr>
        <w:t xml:space="preserve">, 2001), il processo di recupero automatico attraverso software di interrogazione di corpora non è sempre facilmente realizzabile. Ad oggi alcuni lavori hanno tentato di suggerire soluzioni, proponendo schemi di annotazione pragmatica che permettessero analisi a partire da funzioni comunicative piuttosto che entrate lessicali (vedi ad esempio Archer, </w:t>
      </w:r>
      <w:proofErr w:type="spellStart"/>
      <w:r w:rsidRPr="00D33B10">
        <w:rPr>
          <w:rFonts w:ascii="Garamond" w:hAnsi="Garamond"/>
        </w:rPr>
        <w:t>Culpeper</w:t>
      </w:r>
      <w:proofErr w:type="spellEnd"/>
      <w:r w:rsidRPr="00D33B10">
        <w:rPr>
          <w:rFonts w:ascii="Garamond" w:hAnsi="Garamond"/>
        </w:rPr>
        <w:t xml:space="preserve">, 2003; </w:t>
      </w:r>
      <w:proofErr w:type="spellStart"/>
      <w:r w:rsidRPr="00D33B10">
        <w:rPr>
          <w:rFonts w:ascii="Garamond" w:hAnsi="Garamond"/>
        </w:rPr>
        <w:t>Kohnen</w:t>
      </w:r>
      <w:proofErr w:type="spellEnd"/>
      <w:r w:rsidRPr="00D33B10">
        <w:rPr>
          <w:rFonts w:ascii="Garamond" w:hAnsi="Garamond"/>
        </w:rPr>
        <w:t xml:space="preserve">, 2008; </w:t>
      </w:r>
      <w:proofErr w:type="spellStart"/>
      <w:r w:rsidRPr="00D33B10">
        <w:rPr>
          <w:rFonts w:ascii="Garamond" w:hAnsi="Garamond"/>
        </w:rPr>
        <w:t>Ru</w:t>
      </w:r>
      <w:r w:rsidRPr="00D33B10">
        <w:t>̈</w:t>
      </w:r>
      <w:r w:rsidRPr="00D33B10">
        <w:rPr>
          <w:rFonts w:ascii="Garamond" w:hAnsi="Garamond"/>
        </w:rPr>
        <w:t>hlemann</w:t>
      </w:r>
      <w:proofErr w:type="spellEnd"/>
      <w:r w:rsidRPr="00D33B10">
        <w:rPr>
          <w:rFonts w:ascii="Garamond" w:hAnsi="Garamond"/>
        </w:rPr>
        <w:t xml:space="preserve">, </w:t>
      </w:r>
      <w:proofErr w:type="spellStart"/>
      <w:r w:rsidRPr="00D33B10">
        <w:rPr>
          <w:rFonts w:ascii="Garamond" w:hAnsi="Garamond"/>
        </w:rPr>
        <w:t>O’Donnell</w:t>
      </w:r>
      <w:proofErr w:type="spellEnd"/>
      <w:r w:rsidRPr="00D33B10">
        <w:rPr>
          <w:rFonts w:ascii="Garamond" w:hAnsi="Garamond"/>
        </w:rPr>
        <w:t>, 2012). In sintesi, la letteratura suggerisce come ai fini della ricerca e dell’insegnamento della pragmatica risulterebbe particolarmente utile poter interrogare i corpora a partire da funzioni comunicative, per poi esplorare successivamente la varietà di forme e strategie interazionali con cui tali funzioni sono realizzate. La combinazione di corpora basati su task e sistemi di annotazione pragmatica favorirebbe il bilanciamento tra approcci di indagine o di insegnamento basati sulle forme e approcci basati sulle funzioni.</w:t>
      </w:r>
    </w:p>
    <w:p w14:paraId="130F2491" w14:textId="46FA9149" w:rsidR="00273ADC" w:rsidRPr="00D33B10" w:rsidRDefault="00273ADC" w:rsidP="00D33B10">
      <w:pPr>
        <w:pStyle w:val="NormaleWeb"/>
        <w:spacing w:before="0" w:beforeAutospacing="0" w:after="0" w:afterAutospacing="0"/>
        <w:jc w:val="both"/>
        <w:rPr>
          <w:rFonts w:ascii="Garamond" w:hAnsi="Garamond"/>
        </w:rPr>
      </w:pPr>
    </w:p>
    <w:p w14:paraId="15A489B8" w14:textId="64441668" w:rsidR="00273ADC" w:rsidRPr="00D33B10" w:rsidRDefault="00273ADC" w:rsidP="00D33B10">
      <w:pPr>
        <w:pStyle w:val="NormaleWeb"/>
        <w:spacing w:before="0" w:beforeAutospacing="0" w:after="0" w:afterAutospacing="0"/>
        <w:jc w:val="both"/>
        <w:rPr>
          <w:rFonts w:ascii="Garamond" w:hAnsi="Garamond"/>
        </w:rPr>
      </w:pPr>
    </w:p>
    <w:p w14:paraId="231C8753" w14:textId="5AB8D058" w:rsidR="00273ADC" w:rsidRDefault="00273ADC" w:rsidP="005F3DFC">
      <w:pPr>
        <w:pStyle w:val="NormaleWeb"/>
        <w:spacing w:before="0" w:beforeAutospacing="0" w:after="0" w:afterAutospacing="0"/>
        <w:jc w:val="both"/>
        <w:rPr>
          <w:rFonts w:ascii="Garamond" w:hAnsi="Garamond"/>
          <w:smallCaps/>
        </w:rPr>
      </w:pPr>
      <w:r w:rsidRPr="00D33B10">
        <w:rPr>
          <w:rFonts w:ascii="Garamond" w:hAnsi="Garamond"/>
          <w:b/>
          <w:bCs/>
          <w:smallCaps/>
          <w:sz w:val="28"/>
          <w:szCs w:val="28"/>
        </w:rPr>
        <w:t xml:space="preserve">3. </w:t>
      </w:r>
      <w:r w:rsidR="008B6815" w:rsidRPr="005F3DFC">
        <w:rPr>
          <w:rFonts w:ascii="Garamond" w:hAnsi="Garamond"/>
          <w:smallCaps/>
        </w:rPr>
        <w:t>I</w:t>
      </w:r>
      <w:r w:rsidRPr="005F3DFC">
        <w:rPr>
          <w:rFonts w:ascii="Garamond" w:hAnsi="Garamond"/>
          <w:smallCaps/>
        </w:rPr>
        <w:t>l disegno sperimentale</w:t>
      </w:r>
    </w:p>
    <w:p w14:paraId="7F1DA591" w14:textId="77777777" w:rsidR="005F3DFC" w:rsidRPr="005F3DFC" w:rsidRDefault="005F3DFC" w:rsidP="005F3DFC">
      <w:pPr>
        <w:pStyle w:val="NormaleWeb"/>
        <w:spacing w:before="0" w:beforeAutospacing="0" w:after="0" w:afterAutospacing="0"/>
        <w:jc w:val="both"/>
        <w:rPr>
          <w:rFonts w:ascii="Garamond" w:hAnsi="Garamond"/>
          <w:b/>
          <w:bCs/>
          <w:smallCaps/>
        </w:rPr>
      </w:pPr>
    </w:p>
    <w:p w14:paraId="061EC9BB" w14:textId="6AE51163" w:rsidR="002F31A0" w:rsidRPr="00D33B10" w:rsidRDefault="00273ADC" w:rsidP="005F3DFC">
      <w:pPr>
        <w:tabs>
          <w:tab w:val="left" w:pos="284"/>
        </w:tabs>
        <w:jc w:val="both"/>
        <w:rPr>
          <w:rFonts w:ascii="Garamond" w:hAnsi="Garamond"/>
        </w:rPr>
      </w:pPr>
      <w:r w:rsidRPr="00D33B10">
        <w:rPr>
          <w:rFonts w:ascii="Garamond" w:hAnsi="Garamond"/>
        </w:rPr>
        <w:tab/>
      </w:r>
      <w:r w:rsidR="00D27C14" w:rsidRPr="00D33B10">
        <w:rPr>
          <w:rFonts w:ascii="Garamond" w:hAnsi="Garamond"/>
        </w:rPr>
        <w:t>I</w:t>
      </w:r>
      <w:r w:rsidR="007E35E3" w:rsidRPr="00D33B10">
        <w:rPr>
          <w:rFonts w:ascii="Garamond" w:hAnsi="Garamond"/>
        </w:rPr>
        <w:t xml:space="preserve">l presente lavoro propone una ricerca esplorativa mirata alla costruzione, annotazione pragmatica e analisi di un corpus </w:t>
      </w:r>
      <w:r w:rsidR="007E35E3" w:rsidRPr="00D33B10">
        <w:rPr>
          <w:rFonts w:ascii="Garamond" w:hAnsi="Garamond"/>
          <w:i/>
          <w:iCs/>
        </w:rPr>
        <w:t>task-</w:t>
      </w:r>
      <w:proofErr w:type="spellStart"/>
      <w:r w:rsidR="007E35E3" w:rsidRPr="00D33B10">
        <w:rPr>
          <w:rFonts w:ascii="Garamond" w:hAnsi="Garamond"/>
          <w:i/>
          <w:iCs/>
        </w:rPr>
        <w:t>based</w:t>
      </w:r>
      <w:proofErr w:type="spellEnd"/>
      <w:r w:rsidR="007E35E3" w:rsidRPr="00D33B10">
        <w:rPr>
          <w:rFonts w:ascii="Garamond" w:hAnsi="Garamond"/>
        </w:rPr>
        <w:t xml:space="preserve"> di italiano parlato. A partire dalla rilevazione dei bisogni di un potenziale gruppo di apprendenti target – adulti immigrati e studenti interazionali apprendenti di italiano L2 in Piemonte</w:t>
      </w:r>
      <w:r w:rsidR="005F3DFC">
        <w:rPr>
          <w:rFonts w:ascii="Garamond" w:hAnsi="Garamond"/>
        </w:rPr>
        <w:t xml:space="preserve"> </w:t>
      </w:r>
      <w:r w:rsidR="007E35E3" w:rsidRPr="00D33B10">
        <w:rPr>
          <w:rFonts w:ascii="Garamond" w:hAnsi="Garamond"/>
        </w:rPr>
        <w:t xml:space="preserve">– si è selezionato un task – </w:t>
      </w:r>
      <w:r w:rsidR="007E35E3" w:rsidRPr="00D33B10">
        <w:rPr>
          <w:rFonts w:ascii="Garamond" w:hAnsi="Garamond"/>
          <w:i/>
          <w:iCs/>
        </w:rPr>
        <w:t>ordinare al tavolo di un ristorante</w:t>
      </w:r>
      <w:r w:rsidR="007E35E3" w:rsidRPr="00D33B10">
        <w:rPr>
          <w:rFonts w:ascii="Garamond" w:hAnsi="Garamond"/>
        </w:rPr>
        <w:t xml:space="preserve"> – e sono stati racco</w:t>
      </w:r>
      <w:r w:rsidR="000C7545" w:rsidRPr="00D33B10">
        <w:rPr>
          <w:rFonts w:ascii="Garamond" w:hAnsi="Garamond"/>
        </w:rPr>
        <w:t>l</w:t>
      </w:r>
      <w:r w:rsidR="007E35E3" w:rsidRPr="00D33B10">
        <w:rPr>
          <w:rFonts w:ascii="Garamond" w:hAnsi="Garamond"/>
        </w:rPr>
        <w:t xml:space="preserve">ti esempi di interazioni spontanee e dialoghi didattici riferiti a tale compito. Più in dettaglio, il </w:t>
      </w:r>
      <w:r w:rsidRPr="00D33B10">
        <w:rPr>
          <w:rFonts w:ascii="Garamond" w:hAnsi="Garamond"/>
        </w:rPr>
        <w:t>corpus alla base di questo lavoro è costituito</w:t>
      </w:r>
      <w:r w:rsidR="004F0AAF" w:rsidRPr="00D33B10">
        <w:rPr>
          <w:rFonts w:ascii="Garamond" w:hAnsi="Garamond"/>
        </w:rPr>
        <w:t xml:space="preserve"> di</w:t>
      </w:r>
      <w:r w:rsidR="008B6815" w:rsidRPr="00D33B10">
        <w:rPr>
          <w:rFonts w:ascii="Garamond" w:hAnsi="Garamond"/>
        </w:rPr>
        <w:t xml:space="preserve"> </w:t>
      </w:r>
      <w:r w:rsidR="007E35E3" w:rsidRPr="00D33B10">
        <w:rPr>
          <w:rFonts w:ascii="Garamond" w:hAnsi="Garamond"/>
        </w:rPr>
        <w:t xml:space="preserve">18 </w:t>
      </w:r>
      <w:r w:rsidRPr="00D33B10">
        <w:rPr>
          <w:rFonts w:ascii="Garamond" w:hAnsi="Garamond"/>
        </w:rPr>
        <w:t>interazioni spontanee</w:t>
      </w:r>
      <w:r w:rsidR="007E35E3" w:rsidRPr="00D33B10">
        <w:rPr>
          <w:rFonts w:ascii="Garamond" w:hAnsi="Garamond"/>
        </w:rPr>
        <w:t xml:space="preserve"> registrate all’interno di un ristorante di una zona urbana del Piemonte orientale</w:t>
      </w:r>
      <w:r w:rsidR="00337B0A" w:rsidRPr="00D33B10">
        <w:rPr>
          <w:rFonts w:ascii="Garamond" w:hAnsi="Garamond"/>
        </w:rPr>
        <w:t xml:space="preserve"> </w:t>
      </w:r>
      <w:r w:rsidR="008B6815" w:rsidRPr="00D33B10">
        <w:rPr>
          <w:rFonts w:ascii="Garamond" w:hAnsi="Garamond"/>
        </w:rPr>
        <w:t>(</w:t>
      </w:r>
      <w:r w:rsidR="00337B0A" w:rsidRPr="00D33B10">
        <w:rPr>
          <w:rFonts w:ascii="Garamond" w:hAnsi="Garamond"/>
        </w:rPr>
        <w:t>per un totale di 583 turni conversazionali</w:t>
      </w:r>
      <w:r w:rsidR="008B6815" w:rsidRPr="00D33B10">
        <w:rPr>
          <w:rFonts w:ascii="Garamond" w:hAnsi="Garamond"/>
        </w:rPr>
        <w:t xml:space="preserve">, </w:t>
      </w:r>
      <w:r w:rsidR="00AB46FF" w:rsidRPr="00D33B10">
        <w:rPr>
          <w:rFonts w:ascii="Garamond" w:hAnsi="Garamond"/>
        </w:rPr>
        <w:t>con una media di 32,4 turni per dialogo)</w:t>
      </w:r>
      <w:r w:rsidR="008B6815" w:rsidRPr="00D33B10">
        <w:rPr>
          <w:rFonts w:ascii="Garamond" w:hAnsi="Garamond"/>
        </w:rPr>
        <w:t xml:space="preserve"> e di </w:t>
      </w:r>
      <w:r w:rsidR="007E35E3" w:rsidRPr="00D33B10">
        <w:rPr>
          <w:rFonts w:ascii="Garamond" w:hAnsi="Garamond"/>
        </w:rPr>
        <w:t xml:space="preserve">11 </w:t>
      </w:r>
      <w:r w:rsidRPr="00D33B10">
        <w:rPr>
          <w:rFonts w:ascii="Garamond" w:hAnsi="Garamond"/>
        </w:rPr>
        <w:t>dialoghi didattici</w:t>
      </w:r>
      <w:r w:rsidR="007E35E3" w:rsidRPr="00D33B10">
        <w:rPr>
          <w:rFonts w:ascii="Garamond" w:hAnsi="Garamond"/>
        </w:rPr>
        <w:t xml:space="preserve"> ricavati dallo spoglio di 30 manuali di italiano L2 di livello A1-B1 presenti nelle biblioteche dei centri di apprendimento per adulti situate nella stessa zona urbana in cui sono state effettuate le registrazioni spontanee</w:t>
      </w:r>
      <w:r w:rsidR="008B6815" w:rsidRPr="00D33B10">
        <w:rPr>
          <w:rFonts w:ascii="Garamond" w:hAnsi="Garamond"/>
        </w:rPr>
        <w:t xml:space="preserve"> (</w:t>
      </w:r>
      <w:r w:rsidR="00AB46FF" w:rsidRPr="00D33B10">
        <w:rPr>
          <w:rFonts w:ascii="Garamond" w:hAnsi="Garamond"/>
        </w:rPr>
        <w:t xml:space="preserve">per un totale di </w:t>
      </w:r>
      <w:r w:rsidR="002F31A0" w:rsidRPr="00D33B10">
        <w:rPr>
          <w:rFonts w:ascii="Garamond" w:hAnsi="Garamond"/>
        </w:rPr>
        <w:t>107</w:t>
      </w:r>
      <w:r w:rsidR="00AB46FF" w:rsidRPr="00D33B10">
        <w:rPr>
          <w:rFonts w:ascii="Garamond" w:hAnsi="Garamond"/>
        </w:rPr>
        <w:t xml:space="preserve"> turni conversazionali</w:t>
      </w:r>
      <w:r w:rsidR="008B6815" w:rsidRPr="00D33B10">
        <w:rPr>
          <w:rFonts w:ascii="Garamond" w:hAnsi="Garamond"/>
        </w:rPr>
        <w:t xml:space="preserve">, </w:t>
      </w:r>
      <w:r w:rsidR="00AB46FF" w:rsidRPr="00D33B10">
        <w:rPr>
          <w:rFonts w:ascii="Garamond" w:hAnsi="Garamond"/>
        </w:rPr>
        <w:t xml:space="preserve">con una media di </w:t>
      </w:r>
      <w:r w:rsidR="002F31A0" w:rsidRPr="00D33B10">
        <w:rPr>
          <w:rFonts w:ascii="Garamond" w:hAnsi="Garamond"/>
        </w:rPr>
        <w:t>9,73</w:t>
      </w:r>
      <w:r w:rsidR="00AB46FF" w:rsidRPr="00D33B10">
        <w:rPr>
          <w:rFonts w:ascii="Garamond" w:hAnsi="Garamond"/>
        </w:rPr>
        <w:t xml:space="preserve"> turni per dialogo)</w:t>
      </w:r>
      <w:r w:rsidR="007E35E3" w:rsidRPr="00D33B10">
        <w:rPr>
          <w:rFonts w:ascii="Garamond" w:hAnsi="Garamond"/>
        </w:rPr>
        <w:t xml:space="preserve">. I dialoghi spontanei sono accompagnati da un </w:t>
      </w:r>
      <w:proofErr w:type="spellStart"/>
      <w:r w:rsidR="007E35E3" w:rsidRPr="00D33B10">
        <w:rPr>
          <w:rFonts w:ascii="Garamond" w:hAnsi="Garamond"/>
          <w:i/>
          <w:iCs/>
        </w:rPr>
        <w:t>heading</w:t>
      </w:r>
      <w:proofErr w:type="spellEnd"/>
      <w:r w:rsidR="007E35E3" w:rsidRPr="00D33B10">
        <w:rPr>
          <w:rFonts w:ascii="Garamond" w:hAnsi="Garamond"/>
        </w:rPr>
        <w:t xml:space="preserve"> che descrive in dettaglio il contesto situazionale, mentre per i dialoghi didattici sono </w:t>
      </w:r>
      <w:r w:rsidR="002F31A0" w:rsidRPr="00D33B10">
        <w:rPr>
          <w:rFonts w:ascii="Garamond" w:hAnsi="Garamond"/>
        </w:rPr>
        <w:t xml:space="preserve">state </w:t>
      </w:r>
      <w:r w:rsidR="007E35E3" w:rsidRPr="00D33B10">
        <w:rPr>
          <w:rFonts w:ascii="Garamond" w:hAnsi="Garamond"/>
        </w:rPr>
        <w:t xml:space="preserve">registrate le consegne o gli eventuali materiali iconografici collegati ai testi. I dati sono stati poi opportunamente trascritti secondo il sistema </w:t>
      </w:r>
      <w:proofErr w:type="spellStart"/>
      <w:r w:rsidR="007E35E3" w:rsidRPr="00D33B10">
        <w:rPr>
          <w:rFonts w:ascii="Garamond" w:hAnsi="Garamond"/>
        </w:rPr>
        <w:t>AVIP</w:t>
      </w:r>
      <w:proofErr w:type="spellEnd"/>
      <w:r w:rsidR="007E35E3" w:rsidRPr="00D33B10">
        <w:rPr>
          <w:rStyle w:val="Rimandonotaapidipagina"/>
          <w:rFonts w:ascii="Garamond" w:hAnsi="Garamond"/>
        </w:rPr>
        <w:footnoteReference w:id="3"/>
      </w:r>
      <w:r w:rsidR="007E35E3" w:rsidRPr="00D33B10">
        <w:rPr>
          <w:rFonts w:ascii="Garamond" w:hAnsi="Garamond"/>
        </w:rPr>
        <w:t xml:space="preserve"> e annotati con il sistema </w:t>
      </w:r>
      <w:proofErr w:type="spellStart"/>
      <w:r w:rsidR="007E35E3" w:rsidRPr="00D33B10">
        <w:rPr>
          <w:rFonts w:ascii="Garamond" w:hAnsi="Garamond"/>
        </w:rPr>
        <w:t>PraTiD</w:t>
      </w:r>
      <w:proofErr w:type="spellEnd"/>
      <w:r w:rsidR="007E35E3" w:rsidRPr="00D33B10">
        <w:rPr>
          <w:rFonts w:ascii="Garamond" w:hAnsi="Garamond"/>
        </w:rPr>
        <w:t xml:space="preserve"> (</w:t>
      </w:r>
      <w:proofErr w:type="spellStart"/>
      <w:r w:rsidR="007E35E3" w:rsidRPr="00D33B10">
        <w:rPr>
          <w:rFonts w:ascii="Garamond" w:hAnsi="Garamond"/>
        </w:rPr>
        <w:t>Savy</w:t>
      </w:r>
      <w:proofErr w:type="spellEnd"/>
      <w:r w:rsidR="007E35E3" w:rsidRPr="00D33B10">
        <w:rPr>
          <w:rFonts w:ascii="Garamond" w:hAnsi="Garamond"/>
        </w:rPr>
        <w:t xml:space="preserve">, Castagneto, 2009; Castagneto, 2012). </w:t>
      </w:r>
    </w:p>
    <w:p w14:paraId="10A32662" w14:textId="77777777" w:rsidR="00D33B10" w:rsidRPr="00D33B10" w:rsidRDefault="00D33B10" w:rsidP="005F3DFC">
      <w:pPr>
        <w:tabs>
          <w:tab w:val="left" w:pos="284"/>
        </w:tabs>
        <w:ind w:firstLine="284"/>
        <w:jc w:val="both"/>
        <w:rPr>
          <w:rFonts w:ascii="Garamond" w:hAnsi="Garamond"/>
        </w:rPr>
      </w:pPr>
      <w:r w:rsidRPr="00D33B10">
        <w:rPr>
          <w:rFonts w:ascii="Garamond" w:hAnsi="Garamond"/>
        </w:rPr>
        <w:t xml:space="preserve">Le domande di ricerca che hanno guidato il lavoro toccano due diversi livelli di indagine. In primo luogo, attraverso l’analisi dei dati spontanei, si è tentato di individuare le caratteristiche dell’interazione tra cameriere e cliente. Più in dettaglio, si è tentato di rilevare se si tratti di una conversazione simmetrica o asimmetrica, e se in questo secondo caso, essa abbia o meno le caratteristiche tipiche di un “parlato istituzionale” (Drew, Heritage, 1992; Orletti, 2004), con una strutturazione in fasi e specifici vincoli sui contributi discorsivi. Successivamente, a partire dal confronto tra parlato spontaneo e </w:t>
      </w:r>
      <w:r w:rsidRPr="00D33B10">
        <w:rPr>
          <w:rFonts w:ascii="Garamond" w:hAnsi="Garamond"/>
        </w:rPr>
        <w:lastRenderedPageBreak/>
        <w:t>dialoghi didattici, si è tentato di rilevare se e quanto le interazioni relative al task considerato presenti nella manualistica costituiscono un input rappresentativo delle caratteristiche dell’interazione parlata.</w:t>
      </w:r>
    </w:p>
    <w:p w14:paraId="18E6CCF7" w14:textId="792FC8E6" w:rsidR="007E35E3" w:rsidRPr="00D33B10" w:rsidRDefault="007E35E3" w:rsidP="005F3DFC">
      <w:pPr>
        <w:tabs>
          <w:tab w:val="left" w:pos="284"/>
        </w:tabs>
        <w:ind w:firstLine="284"/>
        <w:jc w:val="both"/>
        <w:rPr>
          <w:rFonts w:ascii="Garamond" w:hAnsi="Garamond"/>
        </w:rPr>
      </w:pPr>
      <w:r w:rsidRPr="00D33B10">
        <w:rPr>
          <w:rFonts w:ascii="Garamond" w:hAnsi="Garamond"/>
        </w:rPr>
        <w:t xml:space="preserve">Nelle pagine che seguono si descrive in dettaglio il sistema </w:t>
      </w:r>
      <w:proofErr w:type="spellStart"/>
      <w:r w:rsidRPr="00D33B10">
        <w:rPr>
          <w:rFonts w:ascii="Garamond" w:hAnsi="Garamond"/>
        </w:rPr>
        <w:t>annotativo</w:t>
      </w:r>
      <w:proofErr w:type="spellEnd"/>
      <w:r w:rsidRPr="00D33B10">
        <w:rPr>
          <w:rFonts w:ascii="Garamond" w:hAnsi="Garamond"/>
        </w:rPr>
        <w:t xml:space="preserve"> impiegato e si riportano i primi risultati emersi dall’analisi comparata della struttura sequenziale e della negoziazione dei ruoli interazionali assunti dagli interagenti coinvolti, cameriere e clienti, nel parlato spontaneo e nei dialoghi didattici. </w:t>
      </w:r>
      <w:r w:rsidR="00387999" w:rsidRPr="00D33B10">
        <w:rPr>
          <w:rFonts w:ascii="Garamond" w:hAnsi="Garamond"/>
        </w:rPr>
        <w:t>Come si vedrà, la scelta di un sistema multilivello</w:t>
      </w:r>
      <w:r w:rsidR="004758CD" w:rsidRPr="00D33B10">
        <w:rPr>
          <w:rFonts w:ascii="Garamond" w:hAnsi="Garamond"/>
        </w:rPr>
        <w:t xml:space="preserve"> ha permesso di osservare l’organizzazione della interazione in fasi (</w:t>
      </w:r>
      <w:r w:rsidR="004758CD" w:rsidRPr="00D33B10">
        <w:rPr>
          <w:rFonts w:ascii="Garamond" w:hAnsi="Garamond"/>
          <w:i/>
          <w:iCs/>
        </w:rPr>
        <w:t>tag</w:t>
      </w:r>
      <w:r w:rsidR="004758CD" w:rsidRPr="00D33B10">
        <w:rPr>
          <w:rFonts w:ascii="Garamond" w:hAnsi="Garamond"/>
        </w:rPr>
        <w:t xml:space="preserve"> di primo livello), consentendo di quantificare la distribuzione delle aperture e chiusure di ognuno dei relativi segmenti e quindi la differente distribuzione della dominanza semantica tra gli interagenti; la distribuzione delle mosse forti e delle mosse con rilevanza condizionale (tag di secondo livello) in ciascuna delle fasi ha consentito di verificare la diversa distribuzione della dominanza interazionale; la distribuzione percentuale delle </w:t>
      </w:r>
      <w:r w:rsidR="004758CD" w:rsidRPr="00D33B10">
        <w:rPr>
          <w:rFonts w:ascii="Garamond" w:hAnsi="Garamond"/>
          <w:i/>
          <w:iCs/>
        </w:rPr>
        <w:t>tag</w:t>
      </w:r>
      <w:r w:rsidR="004758CD" w:rsidRPr="00D33B10">
        <w:rPr>
          <w:rFonts w:ascii="Garamond" w:hAnsi="Garamond"/>
        </w:rPr>
        <w:t xml:space="preserve"> di terzo livello ha consentito infine di identificare la specifica forza illocutoria di ogni singola mossa, indicizzando le intenzioni e lo  stile comunicativo di chi le formula. Anche dialoghi imperniati su un task in apparenza semplice come l’interazione cameriere-cliente hanno dunque rivelato una struttura complessa e non routinaria</w:t>
      </w:r>
      <w:r w:rsidR="000C7940" w:rsidRPr="00D33B10">
        <w:rPr>
          <w:rFonts w:ascii="Garamond" w:hAnsi="Garamond"/>
        </w:rPr>
        <w:t>, che sarebbe opportuno mostrare nell’insegnamento della pragmatica dell’italiano.</w:t>
      </w:r>
    </w:p>
    <w:p w14:paraId="4A769E50" w14:textId="77777777" w:rsidR="007E35E3" w:rsidRPr="00D33B10" w:rsidRDefault="007E35E3" w:rsidP="00D33B10">
      <w:pPr>
        <w:jc w:val="both"/>
        <w:rPr>
          <w:rFonts w:ascii="Garamond" w:hAnsi="Garamond"/>
        </w:rPr>
      </w:pPr>
    </w:p>
    <w:p w14:paraId="6452AD0E" w14:textId="77777777" w:rsidR="008047E9" w:rsidRPr="00D33B10" w:rsidRDefault="008047E9" w:rsidP="00D33B10">
      <w:pPr>
        <w:pStyle w:val="NormaleWeb"/>
        <w:spacing w:before="0" w:beforeAutospacing="0" w:after="0" w:afterAutospacing="0"/>
        <w:jc w:val="both"/>
        <w:rPr>
          <w:rFonts w:ascii="Garamond" w:hAnsi="Garamond"/>
        </w:rPr>
      </w:pPr>
    </w:p>
    <w:p w14:paraId="5A012D4F" w14:textId="66005841" w:rsidR="0077410F" w:rsidRDefault="002F31A0" w:rsidP="00D33B10">
      <w:pPr>
        <w:jc w:val="both"/>
        <w:rPr>
          <w:rFonts w:ascii="Garamond" w:hAnsi="Garamond"/>
          <w:b/>
          <w:bCs/>
          <w:smallCaps/>
          <w:sz w:val="28"/>
          <w:szCs w:val="28"/>
        </w:rPr>
      </w:pPr>
      <w:r w:rsidRPr="00D33B10">
        <w:rPr>
          <w:rFonts w:ascii="Garamond" w:hAnsi="Garamond"/>
          <w:b/>
          <w:bCs/>
          <w:smallCaps/>
          <w:sz w:val="28"/>
          <w:szCs w:val="28"/>
        </w:rPr>
        <w:t>4</w:t>
      </w:r>
      <w:r w:rsidR="008861AD" w:rsidRPr="00D33B10">
        <w:rPr>
          <w:rFonts w:ascii="Garamond" w:hAnsi="Garamond"/>
          <w:b/>
          <w:bCs/>
          <w:smallCaps/>
          <w:sz w:val="28"/>
          <w:szCs w:val="28"/>
        </w:rPr>
        <w:t xml:space="preserve">. </w:t>
      </w:r>
      <w:r w:rsidR="008861AD" w:rsidRPr="005F3DFC">
        <w:rPr>
          <w:rFonts w:ascii="Garamond" w:hAnsi="Garamond"/>
          <w:smallCaps/>
        </w:rPr>
        <w:t xml:space="preserve">Il sistema </w:t>
      </w:r>
      <w:proofErr w:type="spellStart"/>
      <w:r w:rsidR="008861AD" w:rsidRPr="005F3DFC">
        <w:rPr>
          <w:rFonts w:ascii="Garamond" w:hAnsi="Garamond"/>
          <w:smallCaps/>
        </w:rPr>
        <w:t>PraTiD</w:t>
      </w:r>
      <w:proofErr w:type="spellEnd"/>
      <w:r w:rsidR="008861AD" w:rsidRPr="00D33B10">
        <w:rPr>
          <w:rFonts w:ascii="Garamond" w:hAnsi="Garamond"/>
          <w:b/>
          <w:bCs/>
          <w:smallCaps/>
          <w:sz w:val="28"/>
          <w:szCs w:val="28"/>
        </w:rPr>
        <w:t xml:space="preserve"> </w:t>
      </w:r>
    </w:p>
    <w:p w14:paraId="36469D04" w14:textId="77777777" w:rsidR="005F3DFC" w:rsidRPr="005F3DFC" w:rsidRDefault="005F3DFC" w:rsidP="00D33B10">
      <w:pPr>
        <w:jc w:val="both"/>
        <w:rPr>
          <w:rFonts w:ascii="Garamond" w:hAnsi="Garamond"/>
          <w:b/>
          <w:bCs/>
          <w:smallCaps/>
        </w:rPr>
      </w:pPr>
    </w:p>
    <w:p w14:paraId="40094A16" w14:textId="69B8C7B6" w:rsidR="0023640F" w:rsidRPr="00D33B10" w:rsidRDefault="0032693B" w:rsidP="00D33B10">
      <w:pPr>
        <w:tabs>
          <w:tab w:val="left" w:pos="284"/>
        </w:tabs>
        <w:jc w:val="both"/>
        <w:rPr>
          <w:rFonts w:ascii="Garamond" w:hAnsi="Garamond"/>
        </w:rPr>
      </w:pPr>
      <w:r w:rsidRPr="00D33B10">
        <w:rPr>
          <w:rFonts w:ascii="Garamond" w:hAnsi="Garamond"/>
        </w:rPr>
        <w:tab/>
      </w:r>
      <w:r w:rsidR="008861AD" w:rsidRPr="00D33B10">
        <w:rPr>
          <w:rFonts w:ascii="Garamond" w:hAnsi="Garamond"/>
        </w:rPr>
        <w:t xml:space="preserve">Nel tentativo di </w:t>
      </w:r>
      <w:r w:rsidR="0077410F" w:rsidRPr="00D33B10">
        <w:rPr>
          <w:rFonts w:ascii="Garamond" w:hAnsi="Garamond"/>
        </w:rPr>
        <w:t>descrivere la conversazione riconoscendola come entità ordinata e razionale</w:t>
      </w:r>
      <w:r w:rsidR="000A25F1" w:rsidRPr="00D33B10">
        <w:rPr>
          <w:rFonts w:ascii="Garamond" w:hAnsi="Garamond"/>
        </w:rPr>
        <w:t>,</w:t>
      </w:r>
      <w:r w:rsidR="0077410F" w:rsidRPr="00D33B10">
        <w:rPr>
          <w:rFonts w:ascii="Garamond" w:hAnsi="Garamond"/>
        </w:rPr>
        <w:t xml:space="preserve"> analizzabile su più livelli (Sacks, </w:t>
      </w:r>
      <w:proofErr w:type="spellStart"/>
      <w:r w:rsidR="0077410F" w:rsidRPr="00D33B10">
        <w:rPr>
          <w:rFonts w:ascii="Garamond" w:hAnsi="Garamond"/>
        </w:rPr>
        <w:t>Schegloff</w:t>
      </w:r>
      <w:proofErr w:type="spellEnd"/>
      <w:r w:rsidR="001E6FEC" w:rsidRPr="00D33B10">
        <w:rPr>
          <w:rFonts w:ascii="Garamond" w:hAnsi="Garamond"/>
        </w:rPr>
        <w:t xml:space="preserve">, </w:t>
      </w:r>
      <w:r w:rsidR="0077410F" w:rsidRPr="00D33B10">
        <w:rPr>
          <w:rFonts w:ascii="Garamond" w:hAnsi="Garamond"/>
        </w:rPr>
        <w:t>Jefferson</w:t>
      </w:r>
      <w:r w:rsidR="001E6FEC" w:rsidRPr="00D33B10">
        <w:rPr>
          <w:rFonts w:ascii="Garamond" w:hAnsi="Garamond"/>
        </w:rPr>
        <w:t>,</w:t>
      </w:r>
      <w:r w:rsidR="0077410F" w:rsidRPr="00D33B10">
        <w:rPr>
          <w:rFonts w:ascii="Garamond" w:hAnsi="Garamond"/>
        </w:rPr>
        <w:t xml:space="preserve"> 1974; Orletti</w:t>
      </w:r>
      <w:r w:rsidR="001E6FEC" w:rsidRPr="00D33B10">
        <w:rPr>
          <w:rFonts w:ascii="Garamond" w:hAnsi="Garamond"/>
        </w:rPr>
        <w:t>,</w:t>
      </w:r>
      <w:r w:rsidR="0077410F" w:rsidRPr="00D33B10">
        <w:rPr>
          <w:rFonts w:ascii="Garamond" w:hAnsi="Garamond"/>
        </w:rPr>
        <w:t xml:space="preserve"> 2002), si è </w:t>
      </w:r>
      <w:r w:rsidR="00F4452F" w:rsidRPr="00D33B10">
        <w:rPr>
          <w:rFonts w:ascii="Garamond" w:hAnsi="Garamond"/>
        </w:rPr>
        <w:t xml:space="preserve">dunque </w:t>
      </w:r>
      <w:r w:rsidR="0077410F" w:rsidRPr="00D33B10">
        <w:rPr>
          <w:rFonts w:ascii="Garamond" w:hAnsi="Garamond"/>
        </w:rPr>
        <w:t xml:space="preserve">deciso di annotare le </w:t>
      </w:r>
      <w:r w:rsidR="008861AD" w:rsidRPr="00D33B10">
        <w:rPr>
          <w:rFonts w:ascii="Garamond" w:hAnsi="Garamond"/>
        </w:rPr>
        <w:t xml:space="preserve">interazioni </w:t>
      </w:r>
      <w:r w:rsidR="008047E9" w:rsidRPr="00D33B10">
        <w:rPr>
          <w:rFonts w:ascii="Garamond" w:hAnsi="Garamond"/>
          <w:i/>
          <w:iCs/>
        </w:rPr>
        <w:t>task-</w:t>
      </w:r>
      <w:proofErr w:type="spellStart"/>
      <w:r w:rsidR="008047E9" w:rsidRPr="00D33B10">
        <w:rPr>
          <w:rFonts w:ascii="Garamond" w:hAnsi="Garamond"/>
          <w:i/>
          <w:iCs/>
        </w:rPr>
        <w:t>based</w:t>
      </w:r>
      <w:proofErr w:type="spellEnd"/>
      <w:r w:rsidR="008047E9" w:rsidRPr="00D33B10">
        <w:rPr>
          <w:rFonts w:ascii="Garamond" w:hAnsi="Garamond"/>
        </w:rPr>
        <w:t xml:space="preserve"> del corpus qui considerato</w:t>
      </w:r>
      <w:r w:rsidR="0077410F" w:rsidRPr="00D33B10">
        <w:rPr>
          <w:rFonts w:ascii="Garamond" w:hAnsi="Garamond"/>
        </w:rPr>
        <w:t xml:space="preserve"> </w:t>
      </w:r>
      <w:r w:rsidR="008861AD" w:rsidRPr="00D33B10">
        <w:rPr>
          <w:rFonts w:ascii="Garamond" w:hAnsi="Garamond"/>
        </w:rPr>
        <w:t xml:space="preserve">utilizzando </w:t>
      </w:r>
      <w:r w:rsidR="003D2EDB" w:rsidRPr="00D33B10">
        <w:rPr>
          <w:rFonts w:ascii="Garamond" w:hAnsi="Garamond"/>
        </w:rPr>
        <w:t>il</w:t>
      </w:r>
      <w:r w:rsidR="008861AD" w:rsidRPr="00D33B10">
        <w:rPr>
          <w:rFonts w:ascii="Garamond" w:hAnsi="Garamond"/>
        </w:rPr>
        <w:t xml:space="preserve"> sistema </w:t>
      </w:r>
      <w:proofErr w:type="spellStart"/>
      <w:r w:rsidR="008861AD" w:rsidRPr="00D33B10">
        <w:rPr>
          <w:rFonts w:ascii="Garamond" w:hAnsi="Garamond"/>
        </w:rPr>
        <w:t>annotativo</w:t>
      </w:r>
      <w:proofErr w:type="spellEnd"/>
      <w:r w:rsidR="008861AD" w:rsidRPr="00D33B10">
        <w:rPr>
          <w:rFonts w:ascii="Garamond" w:hAnsi="Garamond"/>
        </w:rPr>
        <w:t xml:space="preserve"> multilivello</w:t>
      </w:r>
      <w:r w:rsidR="00F4452F" w:rsidRPr="00D33B10">
        <w:rPr>
          <w:rFonts w:ascii="Garamond" w:hAnsi="Garamond"/>
        </w:rPr>
        <w:t xml:space="preserve"> </w:t>
      </w:r>
      <w:proofErr w:type="spellStart"/>
      <w:r w:rsidR="00F4452F" w:rsidRPr="00D33B10">
        <w:rPr>
          <w:rFonts w:ascii="Garamond" w:hAnsi="Garamond"/>
        </w:rPr>
        <w:t>PraTiD</w:t>
      </w:r>
      <w:proofErr w:type="spellEnd"/>
      <w:r w:rsidR="00F4452F" w:rsidRPr="00D33B10">
        <w:rPr>
          <w:rFonts w:ascii="Garamond" w:hAnsi="Garamond"/>
        </w:rPr>
        <w:t xml:space="preserve"> (</w:t>
      </w:r>
      <w:proofErr w:type="spellStart"/>
      <w:r w:rsidR="00F4452F" w:rsidRPr="00D33B10">
        <w:rPr>
          <w:rFonts w:ascii="Garamond" w:hAnsi="Garamond"/>
        </w:rPr>
        <w:t>Savy</w:t>
      </w:r>
      <w:proofErr w:type="spellEnd"/>
      <w:r w:rsidR="00F4452F" w:rsidRPr="00D33B10">
        <w:rPr>
          <w:rFonts w:ascii="Garamond" w:hAnsi="Garamond"/>
        </w:rPr>
        <w:t>, Castagneto, 2009; Castagneto, 2012)</w:t>
      </w:r>
      <w:r w:rsidR="008861AD" w:rsidRPr="00D33B10">
        <w:rPr>
          <w:rFonts w:ascii="Garamond" w:hAnsi="Garamond"/>
        </w:rPr>
        <w:t xml:space="preserve"> organizzato gerarchicamente</w:t>
      </w:r>
      <w:r w:rsidR="008861AD" w:rsidRPr="00D33B10">
        <w:rPr>
          <w:rStyle w:val="Rimandonotaapidipagina"/>
          <w:rFonts w:ascii="Garamond" w:hAnsi="Garamond"/>
        </w:rPr>
        <w:footnoteReference w:id="4"/>
      </w:r>
      <w:r w:rsidR="00E851BD" w:rsidRPr="00D33B10">
        <w:rPr>
          <w:rFonts w:ascii="Garamond" w:hAnsi="Garamond"/>
        </w:rPr>
        <w:t>.</w:t>
      </w:r>
      <w:r w:rsidR="003D2EDB" w:rsidRPr="00D33B10">
        <w:rPr>
          <w:rFonts w:ascii="Garamond" w:hAnsi="Garamond"/>
        </w:rPr>
        <w:t xml:space="preserve"> </w:t>
      </w:r>
      <w:proofErr w:type="spellStart"/>
      <w:r w:rsidR="008861AD" w:rsidRPr="00D33B10">
        <w:rPr>
          <w:rFonts w:ascii="Garamond" w:hAnsi="Garamond"/>
        </w:rPr>
        <w:t>PraTiD</w:t>
      </w:r>
      <w:proofErr w:type="spellEnd"/>
      <w:r w:rsidR="008861AD" w:rsidRPr="00D33B10">
        <w:rPr>
          <w:rFonts w:ascii="Garamond" w:hAnsi="Garamond"/>
        </w:rPr>
        <w:t xml:space="preserve"> accoglie </w:t>
      </w:r>
      <w:r w:rsidR="003D2EDB" w:rsidRPr="00D33B10">
        <w:rPr>
          <w:rFonts w:ascii="Garamond" w:hAnsi="Garamond"/>
        </w:rPr>
        <w:t xml:space="preserve">infatti </w:t>
      </w:r>
      <w:r w:rsidR="008861AD" w:rsidRPr="00D33B10">
        <w:rPr>
          <w:rFonts w:ascii="Garamond" w:hAnsi="Garamond"/>
        </w:rPr>
        <w:t xml:space="preserve">la suddivisione strutturale del dialogo in tre livelli intermedi proposta in Sinclair e Coulthard (1975), già presente nel sistema </w:t>
      </w:r>
      <w:proofErr w:type="spellStart"/>
      <w:r w:rsidR="008861AD" w:rsidRPr="00D33B10">
        <w:rPr>
          <w:rFonts w:ascii="Garamond" w:hAnsi="Garamond"/>
        </w:rPr>
        <w:t>annotativo</w:t>
      </w:r>
      <w:proofErr w:type="spellEnd"/>
      <w:r w:rsidR="008861AD" w:rsidRPr="00D33B10">
        <w:rPr>
          <w:rFonts w:ascii="Garamond" w:hAnsi="Garamond"/>
        </w:rPr>
        <w:t xml:space="preserve"> </w:t>
      </w:r>
      <w:proofErr w:type="spellStart"/>
      <w:r w:rsidR="008861AD" w:rsidRPr="00D33B10">
        <w:rPr>
          <w:rFonts w:ascii="Garamond" w:hAnsi="Garamond"/>
        </w:rPr>
        <w:t>Map</w:t>
      </w:r>
      <w:proofErr w:type="spellEnd"/>
      <w:r w:rsidR="008861AD" w:rsidRPr="00D33B10">
        <w:rPr>
          <w:rFonts w:ascii="Garamond" w:hAnsi="Garamond"/>
        </w:rPr>
        <w:t>-Task</w:t>
      </w:r>
      <w:r w:rsidR="009F591F" w:rsidRPr="00D33B10">
        <w:rPr>
          <w:rStyle w:val="Rimandonotaapidipagina"/>
          <w:rFonts w:ascii="Garamond" w:hAnsi="Garamond"/>
        </w:rPr>
        <w:footnoteReference w:id="5"/>
      </w:r>
      <w:r w:rsidR="008861AD" w:rsidRPr="00D33B10">
        <w:rPr>
          <w:rFonts w:ascii="Garamond" w:hAnsi="Garamond"/>
        </w:rPr>
        <w:t>.</w:t>
      </w:r>
      <w:r w:rsidR="0077410F" w:rsidRPr="00D33B10">
        <w:rPr>
          <w:rFonts w:ascii="Garamond" w:hAnsi="Garamond"/>
        </w:rPr>
        <w:t xml:space="preserve"> Vediamo in sintesi come </w:t>
      </w:r>
      <w:r w:rsidR="00E77911" w:rsidRPr="00D33B10">
        <w:rPr>
          <w:rFonts w:ascii="Garamond" w:hAnsi="Garamond"/>
        </w:rPr>
        <w:t>si caratterizza questo</w:t>
      </w:r>
      <w:r w:rsidR="0077410F" w:rsidRPr="00D33B10">
        <w:rPr>
          <w:rFonts w:ascii="Garamond" w:hAnsi="Garamond"/>
        </w:rPr>
        <w:t xml:space="preserve"> sistema </w:t>
      </w:r>
      <w:proofErr w:type="spellStart"/>
      <w:r w:rsidR="0077410F" w:rsidRPr="00D33B10">
        <w:rPr>
          <w:rFonts w:ascii="Garamond" w:hAnsi="Garamond"/>
        </w:rPr>
        <w:t>annotativo</w:t>
      </w:r>
      <w:proofErr w:type="spellEnd"/>
      <w:r w:rsidR="0077410F" w:rsidRPr="00D33B10">
        <w:rPr>
          <w:rFonts w:ascii="Garamond" w:hAnsi="Garamond"/>
        </w:rPr>
        <w:t>.</w:t>
      </w:r>
    </w:p>
    <w:p w14:paraId="1D7C6447" w14:textId="77777777" w:rsidR="005164DD" w:rsidRDefault="008861AD" w:rsidP="005F3DFC">
      <w:pPr>
        <w:ind w:firstLine="284"/>
        <w:jc w:val="both"/>
        <w:rPr>
          <w:rFonts w:ascii="Garamond" w:hAnsi="Garamond"/>
        </w:rPr>
      </w:pPr>
      <w:r w:rsidRPr="00D33B10">
        <w:rPr>
          <w:rFonts w:ascii="Garamond" w:hAnsi="Garamond"/>
        </w:rPr>
        <w:t xml:space="preserve">Il dialogo, al vertice della struttura piramidale su cui si fonda lo schema, viene suddiviso in </w:t>
      </w:r>
      <w:proofErr w:type="spellStart"/>
      <w:r w:rsidRPr="00D33B10">
        <w:rPr>
          <w:rFonts w:ascii="Garamond" w:hAnsi="Garamond"/>
          <w:i/>
          <w:iCs/>
        </w:rPr>
        <w:t>Transactions</w:t>
      </w:r>
      <w:proofErr w:type="spellEnd"/>
      <w:r w:rsidRPr="00D33B10">
        <w:rPr>
          <w:rFonts w:ascii="Garamond" w:hAnsi="Garamond"/>
        </w:rPr>
        <w:t>,</w:t>
      </w:r>
      <w:r w:rsidRPr="00D33B10">
        <w:rPr>
          <w:rFonts w:ascii="Garamond" w:hAnsi="Garamond"/>
          <w:i/>
          <w:iCs/>
        </w:rPr>
        <w:t xml:space="preserve"> </w:t>
      </w:r>
      <w:proofErr w:type="spellStart"/>
      <w:r w:rsidRPr="00D33B10">
        <w:rPr>
          <w:rFonts w:ascii="Garamond" w:hAnsi="Garamond"/>
          <w:i/>
          <w:iCs/>
        </w:rPr>
        <w:t>Conversational</w:t>
      </w:r>
      <w:proofErr w:type="spellEnd"/>
      <w:r w:rsidRPr="00D33B10">
        <w:rPr>
          <w:rFonts w:ascii="Garamond" w:hAnsi="Garamond"/>
          <w:i/>
          <w:iCs/>
        </w:rPr>
        <w:t xml:space="preserve"> Games</w:t>
      </w:r>
      <w:r w:rsidRPr="00D33B10">
        <w:rPr>
          <w:rFonts w:ascii="Garamond" w:hAnsi="Garamond"/>
        </w:rPr>
        <w:t xml:space="preserve"> e </w:t>
      </w:r>
      <w:proofErr w:type="spellStart"/>
      <w:r w:rsidRPr="00D33B10">
        <w:rPr>
          <w:rFonts w:ascii="Garamond" w:hAnsi="Garamond"/>
          <w:i/>
          <w:iCs/>
        </w:rPr>
        <w:t>Conversational</w:t>
      </w:r>
      <w:proofErr w:type="spellEnd"/>
      <w:r w:rsidRPr="00D33B10">
        <w:rPr>
          <w:rFonts w:ascii="Garamond" w:hAnsi="Garamond"/>
          <w:i/>
          <w:iCs/>
        </w:rPr>
        <w:t xml:space="preserve"> </w:t>
      </w:r>
      <w:proofErr w:type="spellStart"/>
      <w:r w:rsidRPr="00D33B10">
        <w:rPr>
          <w:rFonts w:ascii="Garamond" w:hAnsi="Garamond"/>
          <w:i/>
          <w:iCs/>
        </w:rPr>
        <w:t>Moves</w:t>
      </w:r>
      <w:proofErr w:type="spellEnd"/>
      <w:r w:rsidRPr="00D33B10">
        <w:rPr>
          <w:rFonts w:ascii="Garamond" w:hAnsi="Garamond"/>
        </w:rPr>
        <w:t>.</w:t>
      </w:r>
      <w:r w:rsidR="0023640F" w:rsidRPr="00D33B10">
        <w:rPr>
          <w:rFonts w:ascii="Garamond" w:hAnsi="Garamond"/>
        </w:rPr>
        <w:t xml:space="preserve"> </w:t>
      </w:r>
      <w:r w:rsidRPr="00D33B10">
        <w:rPr>
          <w:rFonts w:ascii="Garamond" w:hAnsi="Garamond"/>
        </w:rPr>
        <w:t xml:space="preserve">Le </w:t>
      </w:r>
      <w:proofErr w:type="spellStart"/>
      <w:r w:rsidRPr="00D33B10">
        <w:rPr>
          <w:rFonts w:ascii="Garamond" w:hAnsi="Garamond"/>
          <w:i/>
          <w:iCs/>
        </w:rPr>
        <w:t>Transactions</w:t>
      </w:r>
      <w:proofErr w:type="spellEnd"/>
      <w:r w:rsidRPr="00D33B10">
        <w:rPr>
          <w:rFonts w:ascii="Garamond" w:hAnsi="Garamond"/>
        </w:rPr>
        <w:t xml:space="preserve"> sono segmenti dialogici legati all’ottemperamento di uno specifico task all’interno del dialogo che, nel caso del nostro corpus, possono coincidere con una sequenza conversazionale come introdurre o chiudere l</w:t>
      </w:r>
      <w:r w:rsidR="007338B7" w:rsidRPr="00D33B10">
        <w:rPr>
          <w:rFonts w:ascii="Garamond" w:hAnsi="Garamond"/>
        </w:rPr>
        <w:t>’</w:t>
      </w:r>
      <w:r w:rsidRPr="00D33B10">
        <w:rPr>
          <w:rFonts w:ascii="Garamond" w:hAnsi="Garamond"/>
        </w:rPr>
        <w:t xml:space="preserve">ordinazione, o possono coincidere con un task più specifico, come ad es. ordinare le bevande. I </w:t>
      </w:r>
      <w:proofErr w:type="spellStart"/>
      <w:r w:rsidRPr="00D33B10">
        <w:rPr>
          <w:rFonts w:ascii="Garamond" w:hAnsi="Garamond"/>
          <w:i/>
          <w:iCs/>
        </w:rPr>
        <w:t>Conversational</w:t>
      </w:r>
      <w:proofErr w:type="spellEnd"/>
      <w:r w:rsidRPr="00D33B10">
        <w:rPr>
          <w:rFonts w:ascii="Garamond" w:hAnsi="Garamond"/>
          <w:i/>
          <w:iCs/>
        </w:rPr>
        <w:t xml:space="preserve"> Games</w:t>
      </w:r>
      <w:r w:rsidR="0023640F" w:rsidRPr="00D33B10">
        <w:rPr>
          <w:rFonts w:ascii="Garamond" w:hAnsi="Garamond"/>
        </w:rPr>
        <w:t xml:space="preserve"> –</w:t>
      </w:r>
      <w:r w:rsidRPr="00D33B10">
        <w:rPr>
          <w:rFonts w:ascii="Garamond" w:hAnsi="Garamond"/>
        </w:rPr>
        <w:t xml:space="preserve"> interni alle </w:t>
      </w:r>
      <w:proofErr w:type="spellStart"/>
      <w:r w:rsidR="00FB738D" w:rsidRPr="00D33B10">
        <w:rPr>
          <w:rFonts w:ascii="Garamond" w:hAnsi="Garamond"/>
          <w:i/>
          <w:iCs/>
        </w:rPr>
        <w:t>T</w:t>
      </w:r>
      <w:r w:rsidRPr="00D33B10">
        <w:rPr>
          <w:rFonts w:ascii="Garamond" w:hAnsi="Garamond"/>
          <w:i/>
          <w:iCs/>
        </w:rPr>
        <w:t>ransaction</w:t>
      </w:r>
      <w:r w:rsidR="00FB738D" w:rsidRPr="00D33B10">
        <w:rPr>
          <w:rFonts w:ascii="Garamond" w:hAnsi="Garamond"/>
          <w:i/>
          <w:iCs/>
        </w:rPr>
        <w:t>s</w:t>
      </w:r>
      <w:proofErr w:type="spellEnd"/>
      <w:r w:rsidR="0023640F" w:rsidRPr="00D33B10">
        <w:rPr>
          <w:rFonts w:ascii="Garamond" w:hAnsi="Garamond"/>
        </w:rPr>
        <w:t>–</w:t>
      </w:r>
      <w:r w:rsidRPr="00D33B10">
        <w:rPr>
          <w:rFonts w:ascii="Garamond" w:hAnsi="Garamond"/>
        </w:rPr>
        <w:t xml:space="preserve">, corrispondono </w:t>
      </w:r>
      <w:r w:rsidR="0077410F" w:rsidRPr="00D33B10">
        <w:rPr>
          <w:rFonts w:ascii="Garamond" w:hAnsi="Garamond"/>
        </w:rPr>
        <w:t xml:space="preserve">invece </w:t>
      </w:r>
      <w:r w:rsidRPr="00D33B10">
        <w:rPr>
          <w:rFonts w:ascii="Garamond" w:hAnsi="Garamond"/>
        </w:rPr>
        <w:t xml:space="preserve">a </w:t>
      </w:r>
      <w:r w:rsidR="00F4452F" w:rsidRPr="00D33B10">
        <w:rPr>
          <w:rFonts w:ascii="Garamond" w:hAnsi="Garamond"/>
        </w:rPr>
        <w:t>sotto-</w:t>
      </w:r>
      <w:r w:rsidRPr="00D33B10">
        <w:rPr>
          <w:rFonts w:ascii="Garamond" w:hAnsi="Garamond"/>
        </w:rPr>
        <w:t xml:space="preserve">segmenti della conversazione costituiti da sequenze di turni con rilevanza condizionale, costituiti da una mossa forte (di apertura) e una o più mosse deboli (di chiusura) che mandano avanti lo svolgimento del task. Le </w:t>
      </w:r>
      <w:proofErr w:type="spellStart"/>
      <w:r w:rsidRPr="00D33B10">
        <w:rPr>
          <w:rFonts w:ascii="Garamond" w:hAnsi="Garamond"/>
          <w:i/>
          <w:iCs/>
        </w:rPr>
        <w:t>Conversational</w:t>
      </w:r>
      <w:proofErr w:type="spellEnd"/>
      <w:r w:rsidRPr="00D33B10">
        <w:rPr>
          <w:rFonts w:ascii="Garamond" w:hAnsi="Garamond"/>
          <w:i/>
          <w:iCs/>
        </w:rPr>
        <w:t xml:space="preserve"> </w:t>
      </w:r>
      <w:proofErr w:type="spellStart"/>
      <w:r w:rsidRPr="00D33B10">
        <w:rPr>
          <w:rFonts w:ascii="Garamond" w:hAnsi="Garamond"/>
          <w:i/>
          <w:iCs/>
        </w:rPr>
        <w:t>Move</w:t>
      </w:r>
      <w:r w:rsidR="00970A57" w:rsidRPr="00D33B10">
        <w:rPr>
          <w:rFonts w:ascii="Garamond" w:hAnsi="Garamond"/>
          <w:i/>
          <w:iCs/>
        </w:rPr>
        <w:t>s</w:t>
      </w:r>
      <w:proofErr w:type="spellEnd"/>
      <w:r w:rsidRPr="00D33B10">
        <w:rPr>
          <w:rFonts w:ascii="Garamond" w:hAnsi="Garamond"/>
        </w:rPr>
        <w:t xml:space="preserve"> sono </w:t>
      </w:r>
      <w:r w:rsidR="0023640F" w:rsidRPr="00D33B10">
        <w:rPr>
          <w:rFonts w:ascii="Garamond" w:hAnsi="Garamond"/>
        </w:rPr>
        <w:t xml:space="preserve">invece </w:t>
      </w:r>
      <w:r w:rsidRPr="00D33B10">
        <w:rPr>
          <w:rFonts w:ascii="Garamond" w:hAnsi="Garamond"/>
        </w:rPr>
        <w:t>enunciazioni minime che veicolano una specifica funzione conversazionale</w:t>
      </w:r>
      <w:r w:rsidR="00970A57" w:rsidRPr="00D33B10">
        <w:rPr>
          <w:rFonts w:ascii="Garamond" w:hAnsi="Garamond"/>
        </w:rPr>
        <w:t xml:space="preserve"> e</w:t>
      </w:r>
      <w:r w:rsidRPr="00D33B10">
        <w:rPr>
          <w:rFonts w:ascii="Garamond" w:hAnsi="Garamond"/>
        </w:rPr>
        <w:t xml:space="preserve"> hanno luogo all’interno di un turno conversazionale, che può contenere una o più </w:t>
      </w:r>
      <w:proofErr w:type="spellStart"/>
      <w:r w:rsidRPr="00D33B10">
        <w:rPr>
          <w:rFonts w:ascii="Garamond" w:hAnsi="Garamond"/>
          <w:i/>
          <w:iCs/>
        </w:rPr>
        <w:t>moves</w:t>
      </w:r>
      <w:proofErr w:type="spellEnd"/>
      <w:r w:rsidR="00970A57" w:rsidRPr="00D33B10">
        <w:rPr>
          <w:rFonts w:ascii="Garamond" w:hAnsi="Garamond"/>
        </w:rPr>
        <w:t>.</w:t>
      </w:r>
      <w:r w:rsidRPr="00D33B10">
        <w:rPr>
          <w:rFonts w:ascii="Garamond" w:hAnsi="Garamond"/>
        </w:rPr>
        <w:t xml:space="preserve"> </w:t>
      </w:r>
      <w:r w:rsidR="00970A57" w:rsidRPr="00D33B10">
        <w:rPr>
          <w:rFonts w:ascii="Garamond" w:hAnsi="Garamond"/>
        </w:rPr>
        <w:t>In altri termini s</w:t>
      </w:r>
      <w:r w:rsidRPr="00D33B10">
        <w:rPr>
          <w:rFonts w:ascii="Garamond" w:hAnsi="Garamond"/>
        </w:rPr>
        <w:t xml:space="preserve">i tratta di atti dialogici, piuttosto che di atti linguistici, </w:t>
      </w:r>
      <w:r w:rsidR="00970A57" w:rsidRPr="00D33B10">
        <w:rPr>
          <w:rFonts w:ascii="Garamond" w:hAnsi="Garamond"/>
        </w:rPr>
        <w:t>poiché</w:t>
      </w:r>
      <w:r w:rsidRPr="00D33B10">
        <w:rPr>
          <w:rFonts w:ascii="Garamond" w:hAnsi="Garamond"/>
        </w:rPr>
        <w:t xml:space="preserve"> devono riassumere in sé </w:t>
      </w:r>
      <w:r w:rsidRPr="00D33B10">
        <w:rPr>
          <w:rFonts w:ascii="Garamond" w:hAnsi="Garamond"/>
        </w:rPr>
        <w:lastRenderedPageBreak/>
        <w:t>anche funzioni esplicitamente dialogiche, come quelle di rilevanza condizionale.</w:t>
      </w:r>
      <w:r w:rsidR="0023640F" w:rsidRPr="00D33B10">
        <w:rPr>
          <w:rFonts w:ascii="Garamond" w:hAnsi="Garamond"/>
        </w:rPr>
        <w:t xml:space="preserve"> </w:t>
      </w:r>
      <w:r w:rsidRPr="00D33B10">
        <w:rPr>
          <w:rFonts w:ascii="Garamond" w:hAnsi="Garamond"/>
        </w:rPr>
        <w:t xml:space="preserve">Le </w:t>
      </w:r>
      <w:proofErr w:type="spellStart"/>
      <w:r w:rsidR="00970A57" w:rsidRPr="00D33B10">
        <w:rPr>
          <w:rFonts w:ascii="Garamond" w:hAnsi="Garamond"/>
          <w:i/>
          <w:iCs/>
        </w:rPr>
        <w:t>C</w:t>
      </w:r>
      <w:r w:rsidRPr="00D33B10">
        <w:rPr>
          <w:rFonts w:ascii="Garamond" w:hAnsi="Garamond"/>
          <w:i/>
          <w:iCs/>
        </w:rPr>
        <w:t>onversational</w:t>
      </w:r>
      <w:proofErr w:type="spellEnd"/>
      <w:r w:rsidRPr="00D33B10">
        <w:rPr>
          <w:rFonts w:ascii="Garamond" w:hAnsi="Garamond"/>
          <w:i/>
          <w:iCs/>
        </w:rPr>
        <w:t xml:space="preserve"> </w:t>
      </w:r>
      <w:proofErr w:type="spellStart"/>
      <w:r w:rsidR="00970A57" w:rsidRPr="00D33B10">
        <w:rPr>
          <w:rFonts w:ascii="Garamond" w:hAnsi="Garamond"/>
          <w:i/>
          <w:iCs/>
        </w:rPr>
        <w:t>M</w:t>
      </w:r>
      <w:r w:rsidRPr="00D33B10">
        <w:rPr>
          <w:rFonts w:ascii="Garamond" w:hAnsi="Garamond"/>
          <w:i/>
          <w:iCs/>
        </w:rPr>
        <w:t>oves</w:t>
      </w:r>
      <w:proofErr w:type="spellEnd"/>
      <w:r w:rsidRPr="00D33B10">
        <w:rPr>
          <w:rFonts w:ascii="Garamond" w:hAnsi="Garamond"/>
        </w:rPr>
        <w:t xml:space="preserve"> sono annotate su tre livelli. </w:t>
      </w:r>
    </w:p>
    <w:p w14:paraId="04AC28B4" w14:textId="77777777" w:rsidR="005164DD" w:rsidRDefault="008861AD" w:rsidP="005F3DFC">
      <w:pPr>
        <w:ind w:firstLine="284"/>
        <w:jc w:val="both"/>
        <w:rPr>
          <w:rFonts w:ascii="Garamond" w:hAnsi="Garamond"/>
        </w:rPr>
      </w:pPr>
      <w:r w:rsidRPr="00D33B10">
        <w:rPr>
          <w:rFonts w:ascii="Garamond" w:hAnsi="Garamond"/>
        </w:rPr>
        <w:t xml:space="preserve">Il primo livello include le </w:t>
      </w:r>
      <w:r w:rsidRPr="00D33B10">
        <w:rPr>
          <w:rFonts w:ascii="Garamond" w:hAnsi="Garamond"/>
          <w:i/>
          <w:iCs/>
        </w:rPr>
        <w:t>Mosse autonome</w:t>
      </w:r>
      <w:r w:rsidRPr="00D33B10">
        <w:rPr>
          <w:rFonts w:ascii="Garamond" w:hAnsi="Garamond"/>
        </w:rPr>
        <w:t xml:space="preserve">, che non sono condizionate dallo sviluppo del dialogo e </w:t>
      </w:r>
      <w:r w:rsidR="00970A57" w:rsidRPr="00D33B10">
        <w:rPr>
          <w:rFonts w:ascii="Garamond" w:hAnsi="Garamond"/>
        </w:rPr>
        <w:t xml:space="preserve">a loro volta </w:t>
      </w:r>
      <w:r w:rsidRPr="00D33B10">
        <w:rPr>
          <w:rFonts w:ascii="Garamond" w:hAnsi="Garamond"/>
        </w:rPr>
        <w:t xml:space="preserve">non lo condizionano (es. mosse </w:t>
      </w:r>
      <w:proofErr w:type="spellStart"/>
      <w:r w:rsidRPr="00D33B10">
        <w:rPr>
          <w:rFonts w:ascii="Garamond" w:hAnsi="Garamond"/>
          <w:i/>
          <w:iCs/>
        </w:rPr>
        <w:t>Comment</w:t>
      </w:r>
      <w:proofErr w:type="spellEnd"/>
      <w:r w:rsidRPr="00D33B10">
        <w:rPr>
          <w:rFonts w:ascii="Garamond" w:hAnsi="Garamond"/>
        </w:rPr>
        <w:t>, o di</w:t>
      </w:r>
      <w:r w:rsidRPr="00D33B10">
        <w:rPr>
          <w:rFonts w:ascii="Garamond" w:hAnsi="Garamond"/>
          <w:i/>
          <w:iCs/>
        </w:rPr>
        <w:t xml:space="preserve"> Self-Talk</w:t>
      </w:r>
      <w:r w:rsidRPr="00D33B10">
        <w:rPr>
          <w:rFonts w:ascii="Garamond" w:hAnsi="Garamond"/>
        </w:rPr>
        <w:t>)</w:t>
      </w:r>
      <w:r w:rsidR="00B72E0B" w:rsidRPr="00D33B10">
        <w:rPr>
          <w:rFonts w:ascii="Garamond" w:hAnsi="Garamond"/>
        </w:rPr>
        <w:t>,</w:t>
      </w:r>
      <w:r w:rsidRPr="00D33B10">
        <w:rPr>
          <w:rFonts w:ascii="Garamond" w:hAnsi="Garamond"/>
        </w:rPr>
        <w:t xml:space="preserve"> le </w:t>
      </w:r>
      <w:r w:rsidRPr="00D33B10">
        <w:rPr>
          <w:rFonts w:ascii="Garamond" w:hAnsi="Garamond"/>
          <w:i/>
          <w:iCs/>
        </w:rPr>
        <w:t xml:space="preserve">Mosse di Apertura </w:t>
      </w:r>
      <w:r w:rsidRPr="00D33B10">
        <w:rPr>
          <w:rFonts w:ascii="Garamond" w:hAnsi="Garamond"/>
        </w:rPr>
        <w:t xml:space="preserve">e le </w:t>
      </w:r>
      <w:r w:rsidRPr="00D33B10">
        <w:rPr>
          <w:rFonts w:ascii="Garamond" w:hAnsi="Garamond"/>
          <w:i/>
          <w:iCs/>
        </w:rPr>
        <w:t>Mosse di Chiusura</w:t>
      </w:r>
      <w:r w:rsidRPr="00D33B10">
        <w:rPr>
          <w:rFonts w:ascii="Garamond" w:hAnsi="Garamond"/>
        </w:rPr>
        <w:t xml:space="preserve">, che servono ad aprire/chiudere le </w:t>
      </w:r>
      <w:proofErr w:type="spellStart"/>
      <w:r w:rsidR="00970A57" w:rsidRPr="00D33B10">
        <w:rPr>
          <w:rFonts w:ascii="Garamond" w:hAnsi="Garamond"/>
          <w:i/>
          <w:iCs/>
        </w:rPr>
        <w:t>T</w:t>
      </w:r>
      <w:r w:rsidRPr="00D33B10">
        <w:rPr>
          <w:rFonts w:ascii="Garamond" w:hAnsi="Garamond"/>
          <w:i/>
          <w:iCs/>
        </w:rPr>
        <w:t>ransaction</w:t>
      </w:r>
      <w:proofErr w:type="spellEnd"/>
      <w:r w:rsidRPr="00D33B10">
        <w:rPr>
          <w:rFonts w:ascii="Garamond" w:hAnsi="Garamond"/>
        </w:rPr>
        <w:t xml:space="preserve"> (</w:t>
      </w:r>
      <w:proofErr w:type="spellStart"/>
      <w:r w:rsidRPr="00D33B10">
        <w:rPr>
          <w:rFonts w:ascii="Garamond" w:hAnsi="Garamond"/>
          <w:i/>
          <w:iCs/>
        </w:rPr>
        <w:t>Transaction_Begin</w:t>
      </w:r>
      <w:proofErr w:type="spellEnd"/>
      <w:r w:rsidRPr="00D33B10">
        <w:rPr>
          <w:rFonts w:ascii="Garamond" w:hAnsi="Garamond"/>
        </w:rPr>
        <w:t xml:space="preserve">; </w:t>
      </w:r>
      <w:proofErr w:type="spellStart"/>
      <w:r w:rsidRPr="00D33B10">
        <w:rPr>
          <w:rFonts w:ascii="Garamond" w:hAnsi="Garamond"/>
          <w:i/>
          <w:iCs/>
        </w:rPr>
        <w:t>Transaction_Closure</w:t>
      </w:r>
      <w:proofErr w:type="spellEnd"/>
      <w:r w:rsidRPr="00D33B10">
        <w:rPr>
          <w:rFonts w:ascii="Garamond" w:hAnsi="Garamond"/>
        </w:rPr>
        <w:t xml:space="preserve">) e i </w:t>
      </w:r>
      <w:proofErr w:type="spellStart"/>
      <w:r w:rsidR="00FB738D" w:rsidRPr="00D33B10">
        <w:rPr>
          <w:rFonts w:ascii="Garamond" w:hAnsi="Garamond"/>
          <w:i/>
          <w:iCs/>
        </w:rPr>
        <w:t>C</w:t>
      </w:r>
      <w:r w:rsidRPr="00D33B10">
        <w:rPr>
          <w:rFonts w:ascii="Garamond" w:hAnsi="Garamond"/>
          <w:i/>
          <w:iCs/>
        </w:rPr>
        <w:t>onversational</w:t>
      </w:r>
      <w:proofErr w:type="spellEnd"/>
      <w:r w:rsidRPr="00D33B10">
        <w:rPr>
          <w:rFonts w:ascii="Garamond" w:hAnsi="Garamond"/>
          <w:i/>
          <w:iCs/>
        </w:rPr>
        <w:t xml:space="preserve"> </w:t>
      </w:r>
      <w:r w:rsidR="00FB738D" w:rsidRPr="00D33B10">
        <w:rPr>
          <w:rFonts w:ascii="Garamond" w:hAnsi="Garamond"/>
          <w:i/>
          <w:iCs/>
        </w:rPr>
        <w:t>G</w:t>
      </w:r>
      <w:r w:rsidRPr="00D33B10">
        <w:rPr>
          <w:rFonts w:ascii="Garamond" w:hAnsi="Garamond"/>
          <w:i/>
          <w:iCs/>
        </w:rPr>
        <w:t>ames</w:t>
      </w:r>
      <w:r w:rsidRPr="00D33B10">
        <w:rPr>
          <w:rFonts w:ascii="Garamond" w:hAnsi="Garamond"/>
        </w:rPr>
        <w:t xml:space="preserve"> (mosse </w:t>
      </w:r>
      <w:r w:rsidRPr="00D33B10">
        <w:rPr>
          <w:rFonts w:ascii="Garamond" w:hAnsi="Garamond"/>
          <w:i/>
          <w:iCs/>
        </w:rPr>
        <w:t>Open</w:t>
      </w:r>
      <w:r w:rsidRPr="00D33B10">
        <w:rPr>
          <w:rFonts w:ascii="Garamond" w:hAnsi="Garamond"/>
        </w:rPr>
        <w:t xml:space="preserve">; </w:t>
      </w:r>
      <w:r w:rsidRPr="00D33B10">
        <w:rPr>
          <w:rFonts w:ascii="Garamond" w:hAnsi="Garamond"/>
          <w:i/>
          <w:iCs/>
        </w:rPr>
        <w:t>End</w:t>
      </w:r>
      <w:r w:rsidRPr="00D33B10">
        <w:rPr>
          <w:rFonts w:ascii="Garamond" w:hAnsi="Garamond"/>
        </w:rPr>
        <w:t xml:space="preserve">). </w:t>
      </w:r>
    </w:p>
    <w:p w14:paraId="7A03AC9C" w14:textId="77777777" w:rsidR="005164DD" w:rsidRDefault="008861AD" w:rsidP="005F3DFC">
      <w:pPr>
        <w:ind w:firstLine="284"/>
        <w:jc w:val="both"/>
        <w:rPr>
          <w:rFonts w:ascii="Garamond" w:hAnsi="Garamond"/>
        </w:rPr>
      </w:pPr>
      <w:r w:rsidRPr="00D33B10">
        <w:rPr>
          <w:rFonts w:ascii="Garamond" w:hAnsi="Garamond"/>
        </w:rPr>
        <w:t xml:space="preserve">Le </w:t>
      </w:r>
      <w:r w:rsidR="00FB738D" w:rsidRPr="00D33B10">
        <w:rPr>
          <w:rFonts w:ascii="Garamond" w:hAnsi="Garamond"/>
        </w:rPr>
        <w:t>m</w:t>
      </w:r>
      <w:r w:rsidRPr="00D33B10">
        <w:rPr>
          <w:rFonts w:ascii="Garamond" w:hAnsi="Garamond"/>
        </w:rPr>
        <w:t xml:space="preserve">osse di secondo livello corrispondono a delle sottoclassi delle mosse di apertura e delle mosse di chiusura, e ne etichettano il tipo di contributo funzionale: all’interno delle mosse di apertura troviamo le </w:t>
      </w:r>
      <w:proofErr w:type="spellStart"/>
      <w:r w:rsidRPr="00D33B10">
        <w:rPr>
          <w:rFonts w:ascii="Garamond" w:hAnsi="Garamond"/>
          <w:i/>
          <w:iCs/>
        </w:rPr>
        <w:t>Influencing</w:t>
      </w:r>
      <w:proofErr w:type="spellEnd"/>
      <w:r w:rsidRPr="00D33B10">
        <w:rPr>
          <w:rFonts w:ascii="Garamond" w:hAnsi="Garamond"/>
          <w:i/>
          <w:iCs/>
        </w:rPr>
        <w:t xml:space="preserve"> </w:t>
      </w:r>
      <w:proofErr w:type="spellStart"/>
      <w:r w:rsidRPr="00D33B10">
        <w:rPr>
          <w:rFonts w:ascii="Garamond" w:hAnsi="Garamond"/>
          <w:i/>
          <w:iCs/>
        </w:rPr>
        <w:t>Addressee</w:t>
      </w:r>
      <w:proofErr w:type="spellEnd"/>
      <w:r w:rsidRPr="00D33B10">
        <w:rPr>
          <w:rFonts w:ascii="Garamond" w:hAnsi="Garamond"/>
          <w:i/>
          <w:iCs/>
        </w:rPr>
        <w:t xml:space="preserve"> Future Action</w:t>
      </w:r>
      <w:r w:rsidR="00970A57" w:rsidRPr="00D33B10">
        <w:rPr>
          <w:rFonts w:ascii="Garamond" w:hAnsi="Garamond"/>
        </w:rPr>
        <w:t xml:space="preserve"> mirate </w:t>
      </w:r>
      <w:r w:rsidRPr="00D33B10">
        <w:rPr>
          <w:rFonts w:ascii="Garamond" w:hAnsi="Garamond"/>
        </w:rPr>
        <w:t xml:space="preserve">a elicitare un contributo specifico nell’azione dell’interlocutore (ad es. un ordine, o un suggerimento) e </w:t>
      </w:r>
      <w:r w:rsidR="00970A57" w:rsidRPr="00D33B10">
        <w:rPr>
          <w:rFonts w:ascii="Garamond" w:hAnsi="Garamond"/>
        </w:rPr>
        <w:t xml:space="preserve">le </w:t>
      </w:r>
      <w:r w:rsidRPr="00D33B10">
        <w:rPr>
          <w:rFonts w:ascii="Garamond" w:hAnsi="Garamond"/>
        </w:rPr>
        <w:t xml:space="preserve">mosse categorizzabili come </w:t>
      </w:r>
      <w:proofErr w:type="spellStart"/>
      <w:r w:rsidRPr="00D33B10">
        <w:rPr>
          <w:rFonts w:ascii="Garamond" w:hAnsi="Garamond"/>
          <w:i/>
          <w:iCs/>
        </w:rPr>
        <w:t>Questions</w:t>
      </w:r>
      <w:proofErr w:type="spellEnd"/>
      <w:r w:rsidRPr="00D33B10">
        <w:rPr>
          <w:rFonts w:ascii="Garamond" w:hAnsi="Garamond"/>
        </w:rPr>
        <w:t>, con cui viene richiesto un contributo comunicativo all’interlocutore</w:t>
      </w:r>
      <w:r w:rsidR="00970A57" w:rsidRPr="00D33B10">
        <w:rPr>
          <w:rFonts w:ascii="Garamond" w:hAnsi="Garamond"/>
        </w:rPr>
        <w:t>.</w:t>
      </w:r>
      <w:r w:rsidRPr="00D33B10">
        <w:rPr>
          <w:rFonts w:ascii="Garamond" w:hAnsi="Garamond"/>
        </w:rPr>
        <w:t xml:space="preserve"> </w:t>
      </w:r>
    </w:p>
    <w:p w14:paraId="5ECF4F63" w14:textId="5BA23CCF" w:rsidR="008861AD" w:rsidRPr="00D33B10" w:rsidRDefault="00970A57" w:rsidP="005F3DFC">
      <w:pPr>
        <w:ind w:firstLine="284"/>
        <w:jc w:val="both"/>
        <w:rPr>
          <w:rFonts w:ascii="Garamond" w:hAnsi="Garamond"/>
        </w:rPr>
      </w:pPr>
      <w:r w:rsidRPr="00D33B10">
        <w:rPr>
          <w:rFonts w:ascii="Garamond" w:hAnsi="Garamond"/>
        </w:rPr>
        <w:t>A</w:t>
      </w:r>
      <w:r w:rsidR="008861AD" w:rsidRPr="00D33B10">
        <w:rPr>
          <w:rFonts w:ascii="Garamond" w:hAnsi="Garamond"/>
        </w:rPr>
        <w:t xml:space="preserve">ll’interno delle mosse di chiusura troviamo invece le mosse </w:t>
      </w:r>
      <w:proofErr w:type="spellStart"/>
      <w:r w:rsidR="008861AD" w:rsidRPr="00D33B10">
        <w:rPr>
          <w:rFonts w:ascii="Garamond" w:hAnsi="Garamond"/>
          <w:i/>
          <w:iCs/>
        </w:rPr>
        <w:t>Understanding</w:t>
      </w:r>
      <w:proofErr w:type="spellEnd"/>
      <w:r w:rsidR="008861AD" w:rsidRPr="00D33B10">
        <w:rPr>
          <w:rFonts w:ascii="Garamond" w:hAnsi="Garamond"/>
        </w:rPr>
        <w:t xml:space="preserve">, la cui funzione principale è segnalare la ricezione del messaggio, </w:t>
      </w:r>
      <w:r w:rsidRPr="00D33B10">
        <w:rPr>
          <w:rFonts w:ascii="Garamond" w:hAnsi="Garamond"/>
        </w:rPr>
        <w:t>o</w:t>
      </w:r>
      <w:r w:rsidR="008861AD" w:rsidRPr="00D33B10">
        <w:rPr>
          <w:rFonts w:ascii="Garamond" w:hAnsi="Garamond"/>
        </w:rPr>
        <w:t xml:space="preserve"> le mosse di tipo </w:t>
      </w:r>
      <w:proofErr w:type="spellStart"/>
      <w:r w:rsidR="008861AD" w:rsidRPr="00D33B10">
        <w:rPr>
          <w:rFonts w:ascii="Garamond" w:hAnsi="Garamond"/>
          <w:i/>
          <w:iCs/>
        </w:rPr>
        <w:t>Answer</w:t>
      </w:r>
      <w:proofErr w:type="spellEnd"/>
      <w:r w:rsidR="008861AD" w:rsidRPr="00D33B10">
        <w:rPr>
          <w:rFonts w:ascii="Garamond" w:hAnsi="Garamond"/>
        </w:rPr>
        <w:t xml:space="preserve">, con cui il parlante offre un contributo comunicativo non solo come risposta diretta ad una mossa di secondo livello di tipo </w:t>
      </w:r>
      <w:proofErr w:type="spellStart"/>
      <w:r w:rsidR="007338B7" w:rsidRPr="00D33B10">
        <w:rPr>
          <w:rFonts w:ascii="Garamond" w:hAnsi="Garamond"/>
          <w:i/>
          <w:iCs/>
        </w:rPr>
        <w:t>Question</w:t>
      </w:r>
      <w:proofErr w:type="spellEnd"/>
      <w:r w:rsidR="008861AD" w:rsidRPr="00D33B10">
        <w:rPr>
          <w:rFonts w:ascii="Garamond" w:hAnsi="Garamond"/>
        </w:rPr>
        <w:t xml:space="preserve">, ma anche a ciò che può essere inferito, per esempio fornendo un chiarimento. </w:t>
      </w:r>
      <w:r w:rsidR="00CC41B1" w:rsidRPr="00D33B10">
        <w:rPr>
          <w:rFonts w:ascii="Garamond" w:hAnsi="Garamond"/>
        </w:rPr>
        <w:t>Le mosse di terzo livello costituiscono infine le mosse terminali, ossia i veri e propri atti dialogici che veicolano una specifica funzione comunicativa</w:t>
      </w:r>
      <w:r w:rsidR="00CC41B1" w:rsidRPr="00D33B10">
        <w:rPr>
          <w:rStyle w:val="Rimandonotaapidipagina"/>
          <w:rFonts w:ascii="Garamond" w:hAnsi="Garamond"/>
        </w:rPr>
        <w:footnoteReference w:id="6"/>
      </w:r>
      <w:r w:rsidR="00CC41B1" w:rsidRPr="00D33B10">
        <w:rPr>
          <w:rFonts w:ascii="Garamond" w:hAnsi="Garamond"/>
        </w:rPr>
        <w:t>. Nell’annotazione, dunque, ogni mossa riceve tre etichette, una per ogni livello dello schema, così come illustrato nell’esempio riportato di seguito (es. 1):</w:t>
      </w:r>
    </w:p>
    <w:p w14:paraId="52257622" w14:textId="77777777" w:rsidR="008861AD" w:rsidRPr="00D33B10" w:rsidRDefault="008861AD" w:rsidP="00D33B10">
      <w:pPr>
        <w:jc w:val="both"/>
        <w:rPr>
          <w:rFonts w:ascii="Garamond" w:hAnsi="Garamond"/>
        </w:rPr>
      </w:pPr>
    </w:p>
    <w:p w14:paraId="0231E925" w14:textId="7A01CD96" w:rsidR="008861AD" w:rsidRDefault="0023640F" w:rsidP="00D33B10">
      <w:pPr>
        <w:jc w:val="both"/>
        <w:rPr>
          <w:rFonts w:ascii="Garamond" w:hAnsi="Garamond"/>
          <w:i/>
          <w:iCs/>
        </w:rPr>
      </w:pPr>
      <w:r w:rsidRPr="00D33B10">
        <w:rPr>
          <w:rFonts w:ascii="Garamond" w:hAnsi="Garamond"/>
        </w:rPr>
        <w:t>(</w:t>
      </w:r>
      <w:r w:rsidR="008861AD" w:rsidRPr="00D33B10">
        <w:rPr>
          <w:rFonts w:ascii="Garamond" w:hAnsi="Garamond"/>
        </w:rPr>
        <w:t>1</w:t>
      </w:r>
      <w:r w:rsidRPr="00D33B10">
        <w:rPr>
          <w:rFonts w:ascii="Garamond" w:hAnsi="Garamond"/>
        </w:rPr>
        <w:t>)</w:t>
      </w:r>
      <w:r w:rsidR="008861AD" w:rsidRPr="00D33B10">
        <w:rPr>
          <w:rFonts w:ascii="Garamond" w:hAnsi="Garamond"/>
        </w:rPr>
        <w:t xml:space="preserve"> </w:t>
      </w:r>
      <w:r w:rsidRPr="00D33B10">
        <w:rPr>
          <w:rFonts w:ascii="Garamond" w:hAnsi="Garamond"/>
          <w:i/>
          <w:iCs/>
        </w:rPr>
        <w:t>D</w:t>
      </w:r>
      <w:r w:rsidR="008861AD" w:rsidRPr="00D33B10">
        <w:rPr>
          <w:rFonts w:ascii="Garamond" w:hAnsi="Garamond"/>
          <w:i/>
          <w:iCs/>
        </w:rPr>
        <w:t>ialogo</w:t>
      </w:r>
      <w:r w:rsidRPr="00D33B10">
        <w:rPr>
          <w:rFonts w:ascii="Garamond" w:hAnsi="Garamond"/>
          <w:i/>
          <w:iCs/>
        </w:rPr>
        <w:t xml:space="preserve"> spontaneo</w:t>
      </w:r>
      <w:r w:rsidRPr="00D33B10">
        <w:rPr>
          <w:rStyle w:val="Rimandonotaapidipagina"/>
          <w:rFonts w:ascii="Garamond" w:hAnsi="Garamond"/>
        </w:rPr>
        <w:footnoteReference w:id="7"/>
      </w:r>
    </w:p>
    <w:p w14:paraId="3238E981" w14:textId="77777777" w:rsidR="005164DD" w:rsidRPr="00D33B10" w:rsidRDefault="005164DD" w:rsidP="005164DD">
      <w:pPr>
        <w:spacing w:line="120" w:lineRule="auto"/>
        <w:jc w:val="both"/>
        <w:rPr>
          <w:rFonts w:ascii="Garamond" w:hAnsi="Garamond"/>
        </w:rPr>
      </w:pPr>
    </w:p>
    <w:p w14:paraId="4FC9EE68" w14:textId="5ACFEC52" w:rsidR="008861AD" w:rsidRPr="005164DD" w:rsidRDefault="0023640F" w:rsidP="005164DD">
      <w:pPr>
        <w:tabs>
          <w:tab w:val="left" w:pos="567"/>
        </w:tabs>
        <w:ind w:right="850"/>
        <w:jc w:val="both"/>
        <w:rPr>
          <w:rFonts w:ascii="Garamond" w:hAnsi="Garamond"/>
          <w:sz w:val="22"/>
          <w:szCs w:val="22"/>
        </w:rPr>
      </w:pPr>
      <w:r w:rsidRPr="00D33B10">
        <w:rPr>
          <w:rFonts w:ascii="Garamond" w:hAnsi="Garamond"/>
        </w:rPr>
        <w:tab/>
      </w:r>
      <w:r w:rsidR="008861AD" w:rsidRPr="00D33B10">
        <w:rPr>
          <w:rFonts w:ascii="Garamond" w:hAnsi="Garamond"/>
        </w:rPr>
        <w:t>A</w:t>
      </w:r>
      <w:proofErr w:type="gramStart"/>
      <w:r w:rsidR="008861AD" w:rsidRPr="00D33B10">
        <w:rPr>
          <w:rFonts w:ascii="Garamond" w:hAnsi="Garamond"/>
        </w:rPr>
        <w:t xml:space="preserve">04: </w:t>
      </w:r>
      <w:r w:rsidR="005164DD">
        <w:rPr>
          <w:rFonts w:ascii="Garamond" w:hAnsi="Garamond"/>
        </w:rPr>
        <w:t xml:space="preserve"> </w:t>
      </w:r>
      <w:r w:rsidR="008861AD" w:rsidRPr="005164DD">
        <w:rPr>
          <w:rFonts w:ascii="Garamond" w:hAnsi="Garamond"/>
          <w:sz w:val="22"/>
          <w:szCs w:val="22"/>
        </w:rPr>
        <w:t>volevamo</w:t>
      </w:r>
      <w:proofErr w:type="gramEnd"/>
      <w:r w:rsidR="008861AD" w:rsidRPr="005164DD">
        <w:rPr>
          <w:rFonts w:ascii="Garamond" w:hAnsi="Garamond"/>
          <w:sz w:val="22"/>
          <w:szCs w:val="22"/>
        </w:rPr>
        <w:t xml:space="preserve"> fare menu degustazione </w:t>
      </w:r>
    </w:p>
    <w:p w14:paraId="10CBEDF1" w14:textId="6D704BD5" w:rsidR="008861AD" w:rsidRDefault="008861AD" w:rsidP="005164DD">
      <w:pPr>
        <w:tabs>
          <w:tab w:val="left" w:pos="567"/>
        </w:tabs>
        <w:ind w:right="850"/>
        <w:jc w:val="both"/>
        <w:rPr>
          <w:rFonts w:ascii="Garamond" w:hAnsi="Garamond"/>
          <w:i/>
          <w:iCs/>
          <w:sz w:val="22"/>
          <w:szCs w:val="22"/>
          <w:lang w:val="en-US"/>
        </w:rPr>
      </w:pPr>
      <w:r w:rsidRPr="005164DD">
        <w:rPr>
          <w:rFonts w:ascii="Garamond" w:hAnsi="Garamond"/>
          <w:sz w:val="22"/>
          <w:szCs w:val="22"/>
        </w:rPr>
        <w:t xml:space="preserve"> </w:t>
      </w:r>
      <w:r w:rsidRPr="005164DD">
        <w:rPr>
          <w:rFonts w:ascii="Garamond" w:hAnsi="Garamond"/>
          <w:sz w:val="22"/>
          <w:szCs w:val="22"/>
        </w:rPr>
        <w:tab/>
      </w:r>
      <w:r w:rsidR="0023640F" w:rsidRPr="005164DD">
        <w:rPr>
          <w:rFonts w:ascii="Garamond" w:hAnsi="Garamond"/>
          <w:sz w:val="22"/>
          <w:szCs w:val="22"/>
        </w:rPr>
        <w:tab/>
      </w:r>
      <w:r w:rsidR="005164DD">
        <w:rPr>
          <w:rFonts w:ascii="Garamond" w:hAnsi="Garamond"/>
          <w:sz w:val="22"/>
          <w:szCs w:val="22"/>
        </w:rPr>
        <w:t xml:space="preserve">       </w:t>
      </w:r>
      <w:r w:rsidRPr="005164DD">
        <w:rPr>
          <w:rFonts w:ascii="Garamond" w:hAnsi="Garamond"/>
          <w:i/>
          <w:iCs/>
          <w:sz w:val="22"/>
          <w:szCs w:val="22"/>
          <w:lang w:val="en-US"/>
        </w:rPr>
        <w:t>[Transaction Begin/Influencing/Action Directive]</w:t>
      </w:r>
    </w:p>
    <w:p w14:paraId="54E699AA" w14:textId="77777777" w:rsidR="005164DD" w:rsidRPr="005164DD" w:rsidRDefault="005164DD" w:rsidP="005164DD">
      <w:pPr>
        <w:tabs>
          <w:tab w:val="left" w:pos="567"/>
        </w:tabs>
        <w:spacing w:line="48" w:lineRule="auto"/>
        <w:ind w:right="851"/>
        <w:jc w:val="both"/>
        <w:rPr>
          <w:rFonts w:ascii="Garamond" w:hAnsi="Garamond"/>
          <w:i/>
          <w:iCs/>
          <w:sz w:val="22"/>
          <w:szCs w:val="22"/>
          <w:lang w:val="en-US"/>
        </w:rPr>
      </w:pPr>
    </w:p>
    <w:p w14:paraId="59004FFC" w14:textId="77777777" w:rsidR="005164DD" w:rsidRDefault="0023640F" w:rsidP="005164DD">
      <w:pPr>
        <w:tabs>
          <w:tab w:val="left" w:pos="567"/>
        </w:tabs>
        <w:ind w:left="1416" w:right="850" w:hanging="1416"/>
        <w:jc w:val="both"/>
        <w:rPr>
          <w:rFonts w:ascii="Garamond" w:hAnsi="Garamond"/>
          <w:sz w:val="22"/>
          <w:szCs w:val="22"/>
        </w:rPr>
      </w:pPr>
      <w:r w:rsidRPr="005164DD">
        <w:rPr>
          <w:rFonts w:ascii="Garamond" w:hAnsi="Garamond"/>
          <w:sz w:val="22"/>
          <w:szCs w:val="22"/>
          <w:lang w:val="en-US"/>
        </w:rPr>
        <w:tab/>
      </w:r>
      <w:r w:rsidR="008861AD" w:rsidRPr="005164DD">
        <w:rPr>
          <w:rFonts w:ascii="Garamond" w:hAnsi="Garamond"/>
          <w:sz w:val="22"/>
          <w:szCs w:val="22"/>
        </w:rPr>
        <w:t>C</w:t>
      </w:r>
      <w:proofErr w:type="gramStart"/>
      <w:r w:rsidR="008861AD" w:rsidRPr="005164DD">
        <w:rPr>
          <w:rFonts w:ascii="Garamond" w:hAnsi="Garamond"/>
          <w:sz w:val="22"/>
          <w:szCs w:val="22"/>
        </w:rPr>
        <w:t xml:space="preserve">05: </w:t>
      </w:r>
      <w:r w:rsidR="005164DD">
        <w:rPr>
          <w:rFonts w:ascii="Garamond" w:hAnsi="Garamond"/>
          <w:sz w:val="22"/>
          <w:szCs w:val="22"/>
        </w:rPr>
        <w:t xml:space="preserve">  </w:t>
      </w:r>
      <w:proofErr w:type="gramEnd"/>
      <w:r w:rsidR="008861AD" w:rsidRPr="005164DD">
        <w:rPr>
          <w:rFonts w:ascii="Garamond" w:hAnsi="Garamond"/>
          <w:sz w:val="22"/>
          <w:szCs w:val="22"/>
        </w:rPr>
        <w:t>certo [1] allora &lt;</w:t>
      </w:r>
      <w:proofErr w:type="spellStart"/>
      <w:r w:rsidR="008861AD" w:rsidRPr="005164DD">
        <w:rPr>
          <w:rFonts w:ascii="Garamond" w:hAnsi="Garamond"/>
          <w:sz w:val="22"/>
          <w:szCs w:val="22"/>
        </w:rPr>
        <w:t>pb</w:t>
      </w:r>
      <w:proofErr w:type="spellEnd"/>
      <w:r w:rsidR="008861AD" w:rsidRPr="005164DD">
        <w:rPr>
          <w:rFonts w:ascii="Garamond" w:hAnsi="Garamond"/>
          <w:sz w:val="22"/>
          <w:szCs w:val="22"/>
        </w:rPr>
        <w:t>&gt; facciamo antipasto per quattro [2] &lt;</w:t>
      </w:r>
      <w:proofErr w:type="spellStart"/>
      <w:r w:rsidR="008861AD" w:rsidRPr="005164DD">
        <w:rPr>
          <w:rFonts w:ascii="Garamond" w:hAnsi="Garamond"/>
          <w:sz w:val="22"/>
          <w:szCs w:val="22"/>
        </w:rPr>
        <w:t>pb</w:t>
      </w:r>
      <w:proofErr w:type="spellEnd"/>
      <w:r w:rsidR="008861AD" w:rsidRPr="005164DD">
        <w:rPr>
          <w:rFonts w:ascii="Garamond" w:hAnsi="Garamond"/>
          <w:sz w:val="22"/>
          <w:szCs w:val="22"/>
        </w:rPr>
        <w:t>&gt; come primo</w:t>
      </w:r>
    </w:p>
    <w:p w14:paraId="0397C45C" w14:textId="77777777" w:rsidR="005164DD" w:rsidRDefault="005164DD" w:rsidP="005164DD">
      <w:pPr>
        <w:tabs>
          <w:tab w:val="left" w:pos="567"/>
        </w:tabs>
        <w:ind w:right="851"/>
        <w:jc w:val="both"/>
        <w:rPr>
          <w:rFonts w:ascii="Garamond" w:hAnsi="Garamond"/>
          <w:sz w:val="22"/>
          <w:szCs w:val="22"/>
        </w:rPr>
      </w:pPr>
      <w:r>
        <w:rPr>
          <w:rFonts w:ascii="Garamond" w:hAnsi="Garamond"/>
          <w:sz w:val="22"/>
          <w:szCs w:val="22"/>
        </w:rPr>
        <w:t xml:space="preserve">                    </w:t>
      </w:r>
      <w:r w:rsidR="008861AD" w:rsidRPr="005164DD">
        <w:rPr>
          <w:rFonts w:ascii="Garamond" w:hAnsi="Garamond"/>
          <w:sz w:val="22"/>
          <w:szCs w:val="22"/>
        </w:rPr>
        <w:t>se volete sto facendo una pappardella al cinghiale e i testaroli alla lunigiana</w:t>
      </w:r>
    </w:p>
    <w:p w14:paraId="5821B2B8" w14:textId="1863ADDD" w:rsidR="008861AD" w:rsidRPr="005164DD" w:rsidRDefault="005164DD" w:rsidP="005164DD">
      <w:pPr>
        <w:tabs>
          <w:tab w:val="left" w:pos="567"/>
        </w:tabs>
        <w:ind w:right="851"/>
        <w:jc w:val="both"/>
        <w:rPr>
          <w:rFonts w:ascii="Garamond" w:hAnsi="Garamond"/>
          <w:sz w:val="22"/>
          <w:szCs w:val="22"/>
        </w:rPr>
      </w:pPr>
      <w:r>
        <w:rPr>
          <w:rFonts w:ascii="Garamond" w:hAnsi="Garamond"/>
          <w:sz w:val="22"/>
          <w:szCs w:val="22"/>
        </w:rPr>
        <w:t xml:space="preserve">                    </w:t>
      </w:r>
      <w:r w:rsidR="008861AD" w:rsidRPr="005164DD">
        <w:rPr>
          <w:rFonts w:ascii="Garamond" w:hAnsi="Garamond"/>
          <w:sz w:val="22"/>
          <w:szCs w:val="22"/>
        </w:rPr>
        <w:t>con il guanciale e cacio di Siena &lt;</w:t>
      </w:r>
      <w:proofErr w:type="spellStart"/>
      <w:r w:rsidR="008861AD" w:rsidRPr="005164DD">
        <w:rPr>
          <w:rFonts w:ascii="Garamond" w:hAnsi="Garamond"/>
          <w:sz w:val="22"/>
          <w:szCs w:val="22"/>
        </w:rPr>
        <w:t>pb</w:t>
      </w:r>
      <w:proofErr w:type="spellEnd"/>
      <w:r w:rsidR="008861AD" w:rsidRPr="005164DD">
        <w:rPr>
          <w:rFonts w:ascii="Garamond" w:hAnsi="Garamond"/>
          <w:sz w:val="22"/>
          <w:szCs w:val="22"/>
        </w:rPr>
        <w:t>&gt; e assaggiate un po’ e un po’ [3]</w:t>
      </w:r>
    </w:p>
    <w:p w14:paraId="1FD22E96" w14:textId="0F867957" w:rsidR="008861AD" w:rsidRPr="005164DD" w:rsidRDefault="008861AD" w:rsidP="005164DD">
      <w:pPr>
        <w:tabs>
          <w:tab w:val="left" w:pos="567"/>
        </w:tabs>
        <w:ind w:right="850"/>
        <w:jc w:val="both"/>
        <w:rPr>
          <w:rFonts w:ascii="Garamond" w:hAnsi="Garamond"/>
          <w:i/>
          <w:iCs/>
          <w:sz w:val="22"/>
          <w:szCs w:val="22"/>
          <w:lang w:val="en-US"/>
        </w:rPr>
      </w:pPr>
      <w:r w:rsidRPr="005164DD">
        <w:rPr>
          <w:rFonts w:ascii="Garamond" w:hAnsi="Garamond"/>
          <w:sz w:val="22"/>
          <w:szCs w:val="22"/>
        </w:rPr>
        <w:tab/>
      </w:r>
      <w:r w:rsidR="0023640F" w:rsidRPr="005164DD">
        <w:rPr>
          <w:rFonts w:ascii="Garamond" w:hAnsi="Garamond"/>
          <w:sz w:val="22"/>
          <w:szCs w:val="22"/>
        </w:rPr>
        <w:tab/>
      </w:r>
      <w:r w:rsidR="005164DD">
        <w:rPr>
          <w:rFonts w:ascii="Garamond" w:hAnsi="Garamond"/>
          <w:sz w:val="22"/>
          <w:szCs w:val="22"/>
        </w:rPr>
        <w:t xml:space="preserve">       </w:t>
      </w:r>
      <w:r w:rsidRPr="005164DD">
        <w:rPr>
          <w:rFonts w:ascii="Garamond" w:hAnsi="Garamond"/>
          <w:i/>
          <w:iCs/>
          <w:sz w:val="22"/>
          <w:szCs w:val="22"/>
          <w:lang w:val="en-US"/>
        </w:rPr>
        <w:t>[1: End/</w:t>
      </w:r>
      <w:proofErr w:type="spellStart"/>
      <w:r w:rsidRPr="005164DD">
        <w:rPr>
          <w:rFonts w:ascii="Garamond" w:hAnsi="Garamond"/>
          <w:i/>
          <w:iCs/>
          <w:sz w:val="22"/>
          <w:szCs w:val="22"/>
          <w:lang w:val="en-US"/>
        </w:rPr>
        <w:t>Undestranding</w:t>
      </w:r>
      <w:proofErr w:type="spellEnd"/>
      <w:r w:rsidRPr="005164DD">
        <w:rPr>
          <w:rFonts w:ascii="Garamond" w:hAnsi="Garamond"/>
          <w:i/>
          <w:iCs/>
          <w:sz w:val="22"/>
          <w:szCs w:val="22"/>
          <w:lang w:val="en-US"/>
        </w:rPr>
        <w:t>/Acknowledgment]</w:t>
      </w:r>
    </w:p>
    <w:p w14:paraId="5D51FFFD" w14:textId="769A8D5B" w:rsidR="008861AD" w:rsidRPr="005164DD" w:rsidRDefault="008861AD" w:rsidP="005164DD">
      <w:pPr>
        <w:tabs>
          <w:tab w:val="left" w:pos="567"/>
        </w:tabs>
        <w:ind w:right="850"/>
        <w:jc w:val="both"/>
        <w:rPr>
          <w:rFonts w:ascii="Garamond" w:hAnsi="Garamond"/>
          <w:i/>
          <w:iCs/>
          <w:sz w:val="22"/>
          <w:szCs w:val="22"/>
          <w:lang w:val="en-US"/>
        </w:rPr>
      </w:pPr>
      <w:r w:rsidRPr="005164DD">
        <w:rPr>
          <w:rFonts w:ascii="Garamond" w:hAnsi="Garamond"/>
          <w:i/>
          <w:iCs/>
          <w:sz w:val="22"/>
          <w:szCs w:val="22"/>
          <w:lang w:val="en-US"/>
        </w:rPr>
        <w:tab/>
      </w:r>
      <w:r w:rsidR="0023640F" w:rsidRPr="005164DD">
        <w:rPr>
          <w:rFonts w:ascii="Garamond" w:hAnsi="Garamond"/>
          <w:i/>
          <w:iCs/>
          <w:sz w:val="22"/>
          <w:szCs w:val="22"/>
          <w:lang w:val="en-US"/>
        </w:rPr>
        <w:tab/>
      </w:r>
      <w:r w:rsidR="005164DD">
        <w:rPr>
          <w:rFonts w:ascii="Garamond" w:hAnsi="Garamond"/>
          <w:i/>
          <w:iCs/>
          <w:sz w:val="22"/>
          <w:szCs w:val="22"/>
          <w:lang w:val="en-US"/>
        </w:rPr>
        <w:t xml:space="preserve">       </w:t>
      </w:r>
      <w:r w:rsidRPr="005164DD">
        <w:rPr>
          <w:rFonts w:ascii="Garamond" w:hAnsi="Garamond"/>
          <w:i/>
          <w:iCs/>
          <w:sz w:val="22"/>
          <w:szCs w:val="22"/>
          <w:lang w:val="en-US"/>
        </w:rPr>
        <w:t>[2: End/Answer/Clarify]</w:t>
      </w:r>
    </w:p>
    <w:p w14:paraId="2DD68266" w14:textId="0C25CE34" w:rsidR="008861AD" w:rsidRDefault="008861AD" w:rsidP="005164DD">
      <w:pPr>
        <w:tabs>
          <w:tab w:val="left" w:pos="567"/>
        </w:tabs>
        <w:ind w:right="850"/>
        <w:jc w:val="both"/>
        <w:rPr>
          <w:rFonts w:ascii="Garamond" w:hAnsi="Garamond"/>
          <w:i/>
          <w:iCs/>
          <w:sz w:val="22"/>
          <w:szCs w:val="22"/>
          <w:lang w:val="en-US"/>
        </w:rPr>
      </w:pPr>
      <w:r w:rsidRPr="005164DD">
        <w:rPr>
          <w:rFonts w:ascii="Garamond" w:hAnsi="Garamond"/>
          <w:i/>
          <w:iCs/>
          <w:sz w:val="22"/>
          <w:szCs w:val="22"/>
          <w:lang w:val="en-US"/>
        </w:rPr>
        <w:tab/>
      </w:r>
      <w:r w:rsidR="0023640F" w:rsidRPr="005164DD">
        <w:rPr>
          <w:rFonts w:ascii="Garamond" w:hAnsi="Garamond"/>
          <w:i/>
          <w:iCs/>
          <w:sz w:val="22"/>
          <w:szCs w:val="22"/>
          <w:lang w:val="en-US"/>
        </w:rPr>
        <w:tab/>
      </w:r>
      <w:r w:rsidR="005164DD">
        <w:rPr>
          <w:rFonts w:ascii="Garamond" w:hAnsi="Garamond"/>
          <w:i/>
          <w:iCs/>
          <w:sz w:val="22"/>
          <w:szCs w:val="22"/>
          <w:lang w:val="en-US"/>
        </w:rPr>
        <w:t xml:space="preserve">       </w:t>
      </w:r>
      <w:r w:rsidRPr="005164DD">
        <w:rPr>
          <w:rFonts w:ascii="Garamond" w:hAnsi="Garamond"/>
          <w:i/>
          <w:iCs/>
          <w:sz w:val="22"/>
          <w:szCs w:val="22"/>
          <w:lang w:val="en-US"/>
        </w:rPr>
        <w:t>[3. Open/Influencing/Open Option]</w:t>
      </w:r>
    </w:p>
    <w:p w14:paraId="4EFE2083" w14:textId="77777777" w:rsidR="005164DD" w:rsidRPr="005164DD" w:rsidRDefault="005164DD" w:rsidP="005164DD">
      <w:pPr>
        <w:tabs>
          <w:tab w:val="left" w:pos="567"/>
        </w:tabs>
        <w:spacing w:line="48" w:lineRule="auto"/>
        <w:ind w:right="851"/>
        <w:jc w:val="both"/>
        <w:rPr>
          <w:rFonts w:ascii="Garamond" w:hAnsi="Garamond"/>
          <w:i/>
          <w:iCs/>
          <w:sz w:val="22"/>
          <w:szCs w:val="22"/>
          <w:lang w:val="en-US"/>
        </w:rPr>
      </w:pPr>
    </w:p>
    <w:p w14:paraId="195555B4" w14:textId="6A0C31D9" w:rsidR="008861AD" w:rsidRPr="005164DD" w:rsidRDefault="0023640F" w:rsidP="005164DD">
      <w:pPr>
        <w:tabs>
          <w:tab w:val="left" w:pos="567"/>
        </w:tabs>
        <w:ind w:right="850"/>
        <w:jc w:val="both"/>
        <w:rPr>
          <w:rFonts w:ascii="Garamond" w:hAnsi="Garamond"/>
          <w:sz w:val="22"/>
          <w:szCs w:val="22"/>
          <w:lang w:val="en-US"/>
        </w:rPr>
      </w:pPr>
      <w:r w:rsidRPr="005164DD">
        <w:rPr>
          <w:rFonts w:ascii="Garamond" w:hAnsi="Garamond"/>
          <w:sz w:val="22"/>
          <w:szCs w:val="22"/>
          <w:lang w:val="en-US"/>
        </w:rPr>
        <w:tab/>
      </w:r>
      <w:r w:rsidR="008861AD" w:rsidRPr="005164DD">
        <w:rPr>
          <w:rFonts w:ascii="Garamond" w:hAnsi="Garamond"/>
          <w:sz w:val="22"/>
          <w:szCs w:val="22"/>
          <w:lang w:val="en-US"/>
        </w:rPr>
        <w:t>A06</w:t>
      </w:r>
      <w:r w:rsidRPr="005164DD">
        <w:rPr>
          <w:rFonts w:ascii="Garamond" w:hAnsi="Garamond"/>
          <w:sz w:val="22"/>
          <w:szCs w:val="22"/>
          <w:lang w:val="en-US"/>
        </w:rPr>
        <w:t xml:space="preserve">: </w:t>
      </w:r>
      <w:r w:rsidR="005164DD">
        <w:rPr>
          <w:rFonts w:ascii="Garamond" w:hAnsi="Garamond"/>
          <w:sz w:val="22"/>
          <w:szCs w:val="22"/>
          <w:lang w:val="en-US"/>
        </w:rPr>
        <w:t xml:space="preserve">  </w:t>
      </w:r>
      <w:proofErr w:type="spellStart"/>
      <w:r w:rsidR="008861AD" w:rsidRPr="005164DD">
        <w:rPr>
          <w:rFonts w:ascii="Garamond" w:hAnsi="Garamond"/>
          <w:sz w:val="22"/>
          <w:szCs w:val="22"/>
          <w:lang w:val="en-US"/>
        </w:rPr>
        <w:t>va</w:t>
      </w:r>
      <w:proofErr w:type="spellEnd"/>
      <w:r w:rsidR="008861AD" w:rsidRPr="005164DD">
        <w:rPr>
          <w:rFonts w:ascii="Garamond" w:hAnsi="Garamond"/>
          <w:sz w:val="22"/>
          <w:szCs w:val="22"/>
          <w:lang w:val="en-US"/>
        </w:rPr>
        <w:t xml:space="preserve"> bene</w:t>
      </w:r>
    </w:p>
    <w:p w14:paraId="79C59B46" w14:textId="3B43306F" w:rsidR="008861AD" w:rsidRPr="005164DD" w:rsidRDefault="008861AD" w:rsidP="005164DD">
      <w:pPr>
        <w:tabs>
          <w:tab w:val="left" w:pos="567"/>
        </w:tabs>
        <w:ind w:right="850"/>
        <w:jc w:val="both"/>
        <w:rPr>
          <w:rFonts w:ascii="Garamond" w:hAnsi="Garamond"/>
          <w:i/>
          <w:iCs/>
          <w:sz w:val="22"/>
          <w:szCs w:val="22"/>
          <w:lang w:val="en-US"/>
        </w:rPr>
      </w:pPr>
      <w:r w:rsidRPr="005164DD">
        <w:rPr>
          <w:rFonts w:ascii="Garamond" w:hAnsi="Garamond"/>
          <w:sz w:val="22"/>
          <w:szCs w:val="22"/>
          <w:lang w:val="en-US"/>
        </w:rPr>
        <w:tab/>
      </w:r>
      <w:r w:rsidR="0023640F" w:rsidRPr="005164DD">
        <w:rPr>
          <w:rFonts w:ascii="Garamond" w:hAnsi="Garamond"/>
          <w:sz w:val="22"/>
          <w:szCs w:val="22"/>
          <w:lang w:val="en-US"/>
        </w:rPr>
        <w:tab/>
      </w:r>
      <w:r w:rsidR="005164DD">
        <w:rPr>
          <w:rFonts w:ascii="Garamond" w:hAnsi="Garamond"/>
          <w:sz w:val="22"/>
          <w:szCs w:val="22"/>
          <w:lang w:val="en-US"/>
        </w:rPr>
        <w:t xml:space="preserve">       </w:t>
      </w:r>
      <w:r w:rsidRPr="005164DD">
        <w:rPr>
          <w:rFonts w:ascii="Garamond" w:hAnsi="Garamond"/>
          <w:i/>
          <w:iCs/>
          <w:sz w:val="22"/>
          <w:szCs w:val="22"/>
          <w:lang w:val="en-US"/>
        </w:rPr>
        <w:t>[Transaction Closure/End/Reply Y]</w:t>
      </w:r>
    </w:p>
    <w:p w14:paraId="2CE2D82C" w14:textId="77777777" w:rsidR="008861AD" w:rsidRPr="00AD5B36" w:rsidRDefault="008861AD" w:rsidP="005164DD">
      <w:pPr>
        <w:tabs>
          <w:tab w:val="left" w:pos="567"/>
        </w:tabs>
        <w:ind w:right="850"/>
        <w:jc w:val="both"/>
        <w:rPr>
          <w:rFonts w:ascii="Garamond" w:hAnsi="Garamond"/>
          <w:lang w:val="en-US"/>
        </w:rPr>
      </w:pPr>
    </w:p>
    <w:p w14:paraId="3237651A" w14:textId="1F622E4E" w:rsidR="008861AD" w:rsidRPr="00D33B10" w:rsidRDefault="008861AD" w:rsidP="005164DD">
      <w:pPr>
        <w:tabs>
          <w:tab w:val="left" w:pos="567"/>
        </w:tabs>
        <w:ind w:firstLine="284"/>
        <w:jc w:val="both"/>
        <w:rPr>
          <w:rFonts w:ascii="Garamond" w:hAnsi="Garamond"/>
        </w:rPr>
      </w:pPr>
      <w:r w:rsidRPr="00D33B10">
        <w:rPr>
          <w:rFonts w:ascii="Garamond" w:hAnsi="Garamond"/>
        </w:rPr>
        <w:t xml:space="preserve">Nell’annotare pragmaticamente il nostro corpus di interazioni </w:t>
      </w:r>
      <w:r w:rsidRPr="00E751FD">
        <w:rPr>
          <w:rFonts w:ascii="Garamond" w:hAnsi="Garamond"/>
          <w:color w:val="FF0000"/>
        </w:rPr>
        <w:t>cameriere</w:t>
      </w:r>
      <w:r w:rsidR="00E751FD">
        <w:rPr>
          <w:rFonts w:ascii="Garamond" w:hAnsi="Garamond"/>
          <w:color w:val="FF0000"/>
        </w:rPr>
        <w:t>-</w:t>
      </w:r>
      <w:r w:rsidRPr="00E751FD">
        <w:rPr>
          <w:rFonts w:ascii="Garamond" w:hAnsi="Garamond"/>
          <w:color w:val="FF0000"/>
        </w:rPr>
        <w:t>cliente</w:t>
      </w:r>
      <w:r w:rsidRPr="00D33B10">
        <w:rPr>
          <w:rFonts w:ascii="Garamond" w:hAnsi="Garamond"/>
        </w:rPr>
        <w:t xml:space="preserve">, </w:t>
      </w:r>
      <w:r w:rsidR="007338B7" w:rsidRPr="00D33B10">
        <w:rPr>
          <w:rFonts w:ascii="Garamond" w:hAnsi="Garamond"/>
        </w:rPr>
        <w:t>è stato possibile osservare come</w:t>
      </w:r>
      <w:r w:rsidRPr="00D33B10">
        <w:rPr>
          <w:rFonts w:ascii="Garamond" w:hAnsi="Garamond"/>
        </w:rPr>
        <w:t xml:space="preserve"> le interazioni </w:t>
      </w:r>
      <w:r w:rsidRPr="00D33B10">
        <w:rPr>
          <w:rFonts w:ascii="Garamond" w:hAnsi="Garamond"/>
          <w:i/>
          <w:iCs/>
        </w:rPr>
        <w:t>task-</w:t>
      </w:r>
      <w:proofErr w:type="spellStart"/>
      <w:r w:rsidRPr="00D33B10">
        <w:rPr>
          <w:rFonts w:ascii="Garamond" w:hAnsi="Garamond"/>
          <w:i/>
          <w:iCs/>
        </w:rPr>
        <w:t>based</w:t>
      </w:r>
      <w:proofErr w:type="spellEnd"/>
      <w:r w:rsidRPr="00D33B10">
        <w:rPr>
          <w:rFonts w:ascii="Garamond" w:hAnsi="Garamond"/>
        </w:rPr>
        <w:t xml:space="preserve"> sono spesso sensibili</w:t>
      </w:r>
      <w:r w:rsidR="00970A57" w:rsidRPr="00D33B10">
        <w:rPr>
          <w:rFonts w:ascii="Garamond" w:hAnsi="Garamond"/>
        </w:rPr>
        <w:t xml:space="preserve"> </w:t>
      </w:r>
      <w:r w:rsidRPr="00D33B10">
        <w:rPr>
          <w:rFonts w:ascii="Garamond" w:hAnsi="Garamond"/>
        </w:rPr>
        <w:t>a un forte orientamento contestuale che gli interagenti riconoscono e rendono visibile nel corso dell’interazione. I ruoli contestuali di cameriere e cliente, infatti, vengono confermati e sostenuti dagli interagenti attraverso le loro scelte comunicative e interazionali, e solo il rapporto riflessivo tra strutturazione sequenziale e identità sociali (Orletti</w:t>
      </w:r>
      <w:r w:rsidR="001E6FEC" w:rsidRPr="00D33B10">
        <w:rPr>
          <w:rFonts w:ascii="Garamond" w:hAnsi="Garamond"/>
        </w:rPr>
        <w:t>,</w:t>
      </w:r>
      <w:r w:rsidRPr="00D33B10">
        <w:rPr>
          <w:rFonts w:ascii="Garamond" w:hAnsi="Garamond"/>
        </w:rPr>
        <w:t xml:space="preserve"> 2002: 74) consentirà agli interagenti di riconoscere il tipo di oggetto sequenziale (nella terminologia di Wilson</w:t>
      </w:r>
      <w:r w:rsidR="001E6FEC" w:rsidRPr="00D33B10">
        <w:rPr>
          <w:rFonts w:ascii="Garamond" w:hAnsi="Garamond"/>
        </w:rPr>
        <w:t>,</w:t>
      </w:r>
      <w:r w:rsidRPr="00D33B10">
        <w:rPr>
          <w:rFonts w:ascii="Garamond" w:hAnsi="Garamond"/>
        </w:rPr>
        <w:t xml:space="preserve"> 1991) progressivamente messo in atto.</w:t>
      </w:r>
      <w:r w:rsidR="009D3FDA" w:rsidRPr="00D33B10">
        <w:rPr>
          <w:rFonts w:ascii="Garamond" w:hAnsi="Garamond"/>
        </w:rPr>
        <w:t xml:space="preserve"> </w:t>
      </w:r>
      <w:r w:rsidRPr="00D33B10">
        <w:rPr>
          <w:rFonts w:ascii="Garamond" w:hAnsi="Garamond"/>
        </w:rPr>
        <w:t xml:space="preserve">Quando ad esempio il cameriere prepara l’entrata nel merito dell’ordinazione con mosse anche minimali, come nel caso </w:t>
      </w:r>
      <w:r w:rsidR="00970A57" w:rsidRPr="00D33B10">
        <w:rPr>
          <w:rFonts w:ascii="Garamond" w:hAnsi="Garamond"/>
        </w:rPr>
        <w:t>dell’</w:t>
      </w:r>
      <w:r w:rsidRPr="00D33B10">
        <w:rPr>
          <w:rFonts w:ascii="Garamond" w:hAnsi="Garamond"/>
        </w:rPr>
        <w:t>esempio</w:t>
      </w:r>
      <w:r w:rsidR="00970A57" w:rsidRPr="00D33B10">
        <w:rPr>
          <w:rFonts w:ascii="Garamond" w:hAnsi="Garamond"/>
        </w:rPr>
        <w:t xml:space="preserve"> riportato in (2) non c’è nessuna spia grammaticale o prosodica che il segnale discorsivo </w:t>
      </w:r>
      <w:r w:rsidR="00970A57" w:rsidRPr="00D33B10">
        <w:rPr>
          <w:rFonts w:ascii="Garamond" w:hAnsi="Garamond"/>
          <w:i/>
          <w:iCs/>
        </w:rPr>
        <w:t>allora</w:t>
      </w:r>
      <w:r w:rsidR="00970A57" w:rsidRPr="00D33B10">
        <w:rPr>
          <w:rFonts w:ascii="Garamond" w:hAnsi="Garamond"/>
        </w:rPr>
        <w:t xml:space="preserve"> corrisponda in realtà a una richiesta di ordinazione fatta dal cameriere al cliente. L’assenza di intonazione interrogativa, così come l’esiguità linguistica del turno, non potrebbero venire compresi (e poi etichettati pragmaticamente) se non si tenessero </w:t>
      </w:r>
      <w:r w:rsidR="00970A57" w:rsidRPr="00D33B10">
        <w:rPr>
          <w:rFonts w:ascii="Garamond" w:hAnsi="Garamond"/>
        </w:rPr>
        <w:lastRenderedPageBreak/>
        <w:t>in considerazione la posizione della mossa nella struttura sequenziale dell’interazione e il complesso intreccio di conoscenze contestuali e di fattori situazionali legati al tipo di interazione.</w:t>
      </w:r>
    </w:p>
    <w:p w14:paraId="156066B9" w14:textId="77777777" w:rsidR="00970A57" w:rsidRPr="00D33B10" w:rsidRDefault="00970A57" w:rsidP="00D33B10">
      <w:pPr>
        <w:tabs>
          <w:tab w:val="left" w:pos="567"/>
        </w:tabs>
        <w:jc w:val="both"/>
        <w:rPr>
          <w:rFonts w:ascii="Garamond" w:hAnsi="Garamond"/>
        </w:rPr>
      </w:pPr>
    </w:p>
    <w:p w14:paraId="122E73E2" w14:textId="6ED4832D" w:rsidR="008861AD" w:rsidRDefault="008861AD" w:rsidP="00D33B10">
      <w:pPr>
        <w:tabs>
          <w:tab w:val="left" w:pos="1134"/>
        </w:tabs>
        <w:jc w:val="both"/>
        <w:rPr>
          <w:rFonts w:ascii="Garamond" w:hAnsi="Garamond"/>
          <w:i/>
          <w:iCs/>
        </w:rPr>
      </w:pPr>
      <w:r w:rsidRPr="00D33B10">
        <w:rPr>
          <w:rFonts w:ascii="Garamond" w:hAnsi="Garamond"/>
        </w:rPr>
        <w:t xml:space="preserve"> </w:t>
      </w:r>
      <w:r w:rsidR="00970A57" w:rsidRPr="00D33B10">
        <w:rPr>
          <w:rFonts w:ascii="Garamond" w:hAnsi="Garamond"/>
        </w:rPr>
        <w:t>(</w:t>
      </w:r>
      <w:r w:rsidRPr="00D33B10">
        <w:rPr>
          <w:rFonts w:ascii="Garamond" w:hAnsi="Garamond"/>
        </w:rPr>
        <w:t>2</w:t>
      </w:r>
      <w:r w:rsidR="00970A57" w:rsidRPr="00D33B10">
        <w:rPr>
          <w:rFonts w:ascii="Garamond" w:hAnsi="Garamond"/>
        </w:rPr>
        <w:t xml:space="preserve">) </w:t>
      </w:r>
      <w:r w:rsidR="00970A57" w:rsidRPr="00D33B10">
        <w:rPr>
          <w:rFonts w:ascii="Garamond" w:hAnsi="Garamond"/>
          <w:i/>
          <w:iCs/>
        </w:rPr>
        <w:t>Dialogo spontaneo</w:t>
      </w:r>
    </w:p>
    <w:p w14:paraId="69B94F2E" w14:textId="77777777" w:rsidR="005164DD" w:rsidRPr="00D33B10" w:rsidRDefault="005164DD" w:rsidP="005164DD">
      <w:pPr>
        <w:tabs>
          <w:tab w:val="left" w:pos="1134"/>
        </w:tabs>
        <w:spacing w:line="120" w:lineRule="auto"/>
        <w:jc w:val="both"/>
        <w:rPr>
          <w:rFonts w:ascii="Garamond" w:hAnsi="Garamond"/>
        </w:rPr>
      </w:pPr>
    </w:p>
    <w:p w14:paraId="1B206BFC" w14:textId="1BA5D7C9" w:rsidR="008861AD" w:rsidRPr="005164DD" w:rsidRDefault="008861AD" w:rsidP="005164DD">
      <w:pPr>
        <w:tabs>
          <w:tab w:val="left" w:pos="1134"/>
        </w:tabs>
        <w:spacing w:line="276" w:lineRule="auto"/>
        <w:ind w:left="1191" w:hanging="567"/>
        <w:jc w:val="both"/>
        <w:rPr>
          <w:rFonts w:ascii="Garamond" w:hAnsi="Garamond"/>
          <w:sz w:val="22"/>
          <w:szCs w:val="22"/>
        </w:rPr>
      </w:pPr>
      <w:r w:rsidRPr="005164DD">
        <w:rPr>
          <w:rFonts w:ascii="Garamond" w:hAnsi="Garamond"/>
          <w:sz w:val="22"/>
          <w:szCs w:val="22"/>
        </w:rPr>
        <w:t>C</w:t>
      </w:r>
      <w:proofErr w:type="gramStart"/>
      <w:r w:rsidRPr="005164DD">
        <w:rPr>
          <w:rFonts w:ascii="Garamond" w:hAnsi="Garamond"/>
          <w:sz w:val="22"/>
          <w:szCs w:val="22"/>
        </w:rPr>
        <w:t xml:space="preserve">01: </w:t>
      </w:r>
      <w:r w:rsidR="005164DD">
        <w:rPr>
          <w:rFonts w:ascii="Garamond" w:hAnsi="Garamond"/>
          <w:sz w:val="22"/>
          <w:szCs w:val="22"/>
        </w:rPr>
        <w:t xml:space="preserve"> </w:t>
      </w:r>
      <w:r w:rsidRPr="005164DD">
        <w:rPr>
          <w:rFonts w:ascii="Garamond" w:hAnsi="Garamond"/>
          <w:sz w:val="22"/>
          <w:szCs w:val="22"/>
        </w:rPr>
        <w:t>allora</w:t>
      </w:r>
      <w:proofErr w:type="gramEnd"/>
    </w:p>
    <w:p w14:paraId="45DB75F1" w14:textId="4453FC1B" w:rsidR="008861AD" w:rsidRPr="005164DD" w:rsidRDefault="008861AD" w:rsidP="005164DD">
      <w:pPr>
        <w:tabs>
          <w:tab w:val="left" w:pos="1134"/>
        </w:tabs>
        <w:spacing w:line="276" w:lineRule="auto"/>
        <w:ind w:left="1191" w:hanging="567"/>
        <w:jc w:val="both"/>
        <w:rPr>
          <w:rFonts w:ascii="Garamond" w:hAnsi="Garamond"/>
          <w:sz w:val="22"/>
          <w:szCs w:val="22"/>
        </w:rPr>
      </w:pPr>
      <w:r w:rsidRPr="005164DD">
        <w:rPr>
          <w:rFonts w:ascii="Garamond" w:hAnsi="Garamond"/>
          <w:sz w:val="22"/>
          <w:szCs w:val="22"/>
        </w:rPr>
        <w:t>A</w:t>
      </w:r>
      <w:proofErr w:type="gramStart"/>
      <w:r w:rsidRPr="005164DD">
        <w:rPr>
          <w:rFonts w:ascii="Garamond" w:hAnsi="Garamond"/>
          <w:sz w:val="22"/>
          <w:szCs w:val="22"/>
        </w:rPr>
        <w:t xml:space="preserve">02: </w:t>
      </w:r>
      <w:r w:rsidR="005164DD">
        <w:rPr>
          <w:rFonts w:ascii="Garamond" w:hAnsi="Garamond"/>
          <w:sz w:val="22"/>
          <w:szCs w:val="22"/>
        </w:rPr>
        <w:t xml:space="preserve"> </w:t>
      </w:r>
      <w:r w:rsidRPr="005164DD">
        <w:rPr>
          <w:rFonts w:ascii="Garamond" w:hAnsi="Garamond"/>
          <w:sz w:val="22"/>
          <w:szCs w:val="22"/>
        </w:rPr>
        <w:t>cosa</w:t>
      </w:r>
      <w:proofErr w:type="gramEnd"/>
      <w:r w:rsidRPr="005164DD">
        <w:rPr>
          <w:rFonts w:ascii="Garamond" w:hAnsi="Garamond"/>
          <w:sz w:val="22"/>
          <w:szCs w:val="22"/>
        </w:rPr>
        <w:t xml:space="preserve"> ci consiglia?</w:t>
      </w:r>
    </w:p>
    <w:p w14:paraId="0F487EC3" w14:textId="77777777" w:rsidR="008861AD" w:rsidRPr="00D33B10" w:rsidRDefault="008861AD" w:rsidP="00D33B10">
      <w:pPr>
        <w:tabs>
          <w:tab w:val="left" w:pos="1134"/>
        </w:tabs>
        <w:jc w:val="both"/>
        <w:rPr>
          <w:rFonts w:ascii="Garamond" w:hAnsi="Garamond"/>
        </w:rPr>
      </w:pPr>
    </w:p>
    <w:p w14:paraId="6B33BB01" w14:textId="61B9B7EA" w:rsidR="008861AD" w:rsidRPr="00D33B10" w:rsidRDefault="00C51187" w:rsidP="005164DD">
      <w:pPr>
        <w:ind w:firstLine="284"/>
        <w:jc w:val="both"/>
        <w:rPr>
          <w:rFonts w:ascii="Garamond" w:hAnsi="Garamond"/>
        </w:rPr>
      </w:pPr>
      <w:r w:rsidRPr="00D33B10">
        <w:rPr>
          <w:rFonts w:ascii="Garamond" w:hAnsi="Garamond"/>
        </w:rPr>
        <w:t xml:space="preserve">Nel nostro lavoro dunque sono state tenute </w:t>
      </w:r>
      <w:r w:rsidR="008861AD" w:rsidRPr="00D33B10">
        <w:rPr>
          <w:rFonts w:ascii="Garamond" w:hAnsi="Garamond"/>
        </w:rPr>
        <w:t>in paritaria considerazione la posizione nell’organizzazione sequenziale del tipo di interazione analizzata e la sua rilevanza situata nel contesto istituzionale in cui l’interazione si sviluppa</w:t>
      </w:r>
      <w:r w:rsidR="00E851BD" w:rsidRPr="00D33B10">
        <w:rPr>
          <w:rFonts w:ascii="Garamond" w:hAnsi="Garamond"/>
        </w:rPr>
        <w:t>.</w:t>
      </w:r>
    </w:p>
    <w:p w14:paraId="3A9A1019" w14:textId="6287800F" w:rsidR="008861AD" w:rsidRPr="00D33B10" w:rsidRDefault="008861AD" w:rsidP="00D33B10">
      <w:pPr>
        <w:jc w:val="both"/>
        <w:rPr>
          <w:rFonts w:ascii="Garamond" w:hAnsi="Garamond"/>
          <w:color w:val="FF0000"/>
        </w:rPr>
      </w:pPr>
    </w:p>
    <w:p w14:paraId="0348B038" w14:textId="77777777" w:rsidR="0032693B" w:rsidRPr="00D33B10" w:rsidRDefault="0032693B" w:rsidP="00D33B10">
      <w:pPr>
        <w:jc w:val="both"/>
        <w:rPr>
          <w:rFonts w:ascii="Garamond" w:hAnsi="Garamond"/>
          <w:color w:val="FF0000"/>
        </w:rPr>
      </w:pPr>
    </w:p>
    <w:p w14:paraId="461F3B2F" w14:textId="1AA35A36" w:rsidR="00352EA1" w:rsidRDefault="002F31A0" w:rsidP="00D33B10">
      <w:pPr>
        <w:jc w:val="both"/>
        <w:rPr>
          <w:rFonts w:ascii="Garamond" w:hAnsi="Garamond"/>
          <w:smallCaps/>
        </w:rPr>
      </w:pPr>
      <w:r w:rsidRPr="00D33B10">
        <w:rPr>
          <w:rFonts w:ascii="Garamond" w:hAnsi="Garamond"/>
          <w:b/>
          <w:bCs/>
          <w:smallCaps/>
          <w:sz w:val="28"/>
          <w:szCs w:val="28"/>
        </w:rPr>
        <w:t>5</w:t>
      </w:r>
      <w:r w:rsidR="00352EA1" w:rsidRPr="00D33B10">
        <w:rPr>
          <w:rFonts w:ascii="Garamond" w:hAnsi="Garamond"/>
          <w:b/>
          <w:bCs/>
          <w:smallCaps/>
          <w:sz w:val="28"/>
          <w:szCs w:val="28"/>
        </w:rPr>
        <w:t xml:space="preserve">. </w:t>
      </w:r>
      <w:r w:rsidR="00352EA1" w:rsidRPr="005164DD">
        <w:rPr>
          <w:rFonts w:ascii="Garamond" w:hAnsi="Garamond"/>
          <w:smallCaps/>
        </w:rPr>
        <w:t xml:space="preserve">Parlato spontaneo e dialoghi didattici </w:t>
      </w:r>
      <w:r w:rsidR="00352EA1" w:rsidRPr="005164DD">
        <w:rPr>
          <w:rFonts w:ascii="Garamond" w:hAnsi="Garamond"/>
          <w:i/>
          <w:iCs/>
          <w:smallCaps/>
        </w:rPr>
        <w:t>task-</w:t>
      </w:r>
      <w:proofErr w:type="spellStart"/>
      <w:r w:rsidR="00352EA1" w:rsidRPr="005164DD">
        <w:rPr>
          <w:rFonts w:ascii="Garamond" w:hAnsi="Garamond"/>
          <w:i/>
          <w:iCs/>
          <w:smallCaps/>
        </w:rPr>
        <w:t>based</w:t>
      </w:r>
      <w:proofErr w:type="spellEnd"/>
      <w:r w:rsidR="00352EA1" w:rsidRPr="005164DD">
        <w:rPr>
          <w:rFonts w:ascii="Garamond" w:hAnsi="Garamond"/>
          <w:smallCaps/>
        </w:rPr>
        <w:t xml:space="preserve"> a confronto</w:t>
      </w:r>
    </w:p>
    <w:p w14:paraId="07C87CCC" w14:textId="77777777" w:rsidR="005164DD" w:rsidRPr="00D33B10" w:rsidRDefault="005164DD" w:rsidP="00D33B10">
      <w:pPr>
        <w:jc w:val="both"/>
        <w:rPr>
          <w:rFonts w:ascii="Garamond" w:hAnsi="Garamond"/>
          <w:b/>
          <w:bCs/>
          <w:smallCaps/>
          <w:sz w:val="28"/>
          <w:szCs w:val="28"/>
        </w:rPr>
      </w:pPr>
    </w:p>
    <w:p w14:paraId="514D4604" w14:textId="3AACF6C6" w:rsidR="008861AD" w:rsidRPr="00D33B10" w:rsidRDefault="0032693B" w:rsidP="00D33B10">
      <w:pPr>
        <w:tabs>
          <w:tab w:val="left" w:pos="284"/>
        </w:tabs>
        <w:jc w:val="both"/>
        <w:rPr>
          <w:rFonts w:ascii="Garamond" w:hAnsi="Garamond"/>
        </w:rPr>
      </w:pPr>
      <w:r w:rsidRPr="00D33B10">
        <w:rPr>
          <w:rFonts w:ascii="Garamond" w:hAnsi="Garamond"/>
        </w:rPr>
        <w:tab/>
      </w:r>
      <w:r w:rsidR="008861AD" w:rsidRPr="00D33B10">
        <w:rPr>
          <w:rFonts w:ascii="Garamond" w:hAnsi="Garamond"/>
        </w:rPr>
        <w:t xml:space="preserve">L’analisi comparata dei due tipi di conversazione </w:t>
      </w:r>
      <w:r w:rsidR="00C50B33" w:rsidRPr="00D33B10">
        <w:rPr>
          <w:rFonts w:ascii="Garamond" w:hAnsi="Garamond"/>
        </w:rPr>
        <w:t>h</w:t>
      </w:r>
      <w:r w:rsidR="008861AD" w:rsidRPr="00D33B10">
        <w:rPr>
          <w:rFonts w:ascii="Garamond" w:hAnsi="Garamond"/>
        </w:rPr>
        <w:t>a portato alla descrizione della struttura sequenziale dell’interazione elicitata dal task considerato</w:t>
      </w:r>
      <w:r w:rsidR="00C50B33" w:rsidRPr="00D33B10">
        <w:rPr>
          <w:rFonts w:ascii="Garamond" w:hAnsi="Garamond"/>
        </w:rPr>
        <w:t>,</w:t>
      </w:r>
      <w:r w:rsidR="008861AD" w:rsidRPr="00D33B10">
        <w:rPr>
          <w:rFonts w:ascii="Garamond" w:hAnsi="Garamond"/>
        </w:rPr>
        <w:t xml:space="preserve"> </w:t>
      </w:r>
      <w:r w:rsidR="00C50B33" w:rsidRPr="00D33B10">
        <w:rPr>
          <w:rFonts w:ascii="Garamond" w:hAnsi="Garamond"/>
        </w:rPr>
        <w:t>a</w:t>
      </w:r>
      <w:r w:rsidR="008861AD" w:rsidRPr="00D33B10">
        <w:rPr>
          <w:rFonts w:ascii="Garamond" w:hAnsi="Garamond"/>
        </w:rPr>
        <w:t xml:space="preserve">ll’identificazione dei ruoli interazionali assunti dagli interagenti coinvolti, cameriere </w:t>
      </w:r>
      <w:r w:rsidR="00655B22" w:rsidRPr="00D33B10">
        <w:rPr>
          <w:rFonts w:ascii="Garamond" w:hAnsi="Garamond"/>
        </w:rPr>
        <w:t>e c</w:t>
      </w:r>
      <w:r w:rsidR="008861AD" w:rsidRPr="00D33B10">
        <w:rPr>
          <w:rFonts w:ascii="Garamond" w:hAnsi="Garamond"/>
        </w:rPr>
        <w:t xml:space="preserve">lienti, </w:t>
      </w:r>
      <w:r w:rsidR="007F5328" w:rsidRPr="00D33B10">
        <w:rPr>
          <w:rFonts w:ascii="Garamond" w:hAnsi="Garamond"/>
        </w:rPr>
        <w:t xml:space="preserve">ma </w:t>
      </w:r>
      <w:r w:rsidR="008861AD" w:rsidRPr="00D33B10">
        <w:rPr>
          <w:rFonts w:ascii="Garamond" w:hAnsi="Garamond"/>
        </w:rPr>
        <w:t xml:space="preserve">ha </w:t>
      </w:r>
      <w:r w:rsidR="007F5328" w:rsidRPr="00D33B10">
        <w:rPr>
          <w:rFonts w:ascii="Garamond" w:hAnsi="Garamond"/>
        </w:rPr>
        <w:t xml:space="preserve">anche </w:t>
      </w:r>
      <w:r w:rsidR="008861AD" w:rsidRPr="00D33B10">
        <w:rPr>
          <w:rFonts w:ascii="Garamond" w:hAnsi="Garamond"/>
        </w:rPr>
        <w:t>permesso di rilevare interessanti differenze nei modelli interazionali rappresentati. Di seguito si riportano i principali risultati emersi dall’analisi, mentre si rimanda a Ferrari e Castagneto (</w:t>
      </w:r>
      <w:r w:rsidR="00C50B33" w:rsidRPr="00D33B10">
        <w:rPr>
          <w:rFonts w:ascii="Garamond" w:hAnsi="Garamond"/>
        </w:rPr>
        <w:t>in stampa)</w:t>
      </w:r>
      <w:r w:rsidR="008861AD" w:rsidRPr="00D33B10">
        <w:rPr>
          <w:rFonts w:ascii="Garamond" w:hAnsi="Garamond"/>
        </w:rPr>
        <w:t xml:space="preserve"> per una discussione più dettagliata.</w:t>
      </w:r>
    </w:p>
    <w:p w14:paraId="1C83DCE0" w14:textId="3C9CE963" w:rsidR="008861AD" w:rsidRPr="00D33B10" w:rsidRDefault="005E2255" w:rsidP="005164DD">
      <w:pPr>
        <w:ind w:firstLine="284"/>
        <w:jc w:val="both"/>
        <w:rPr>
          <w:rFonts w:ascii="Garamond" w:hAnsi="Garamond"/>
        </w:rPr>
      </w:pPr>
      <w:r w:rsidRPr="00D33B10">
        <w:rPr>
          <w:rFonts w:ascii="Garamond" w:hAnsi="Garamond"/>
        </w:rPr>
        <w:t xml:space="preserve">Così come </w:t>
      </w:r>
      <w:r w:rsidR="00C50B33" w:rsidRPr="00D33B10">
        <w:rPr>
          <w:rFonts w:ascii="Garamond" w:hAnsi="Garamond"/>
        </w:rPr>
        <w:t xml:space="preserve">è </w:t>
      </w:r>
      <w:r w:rsidRPr="00D33B10">
        <w:rPr>
          <w:rFonts w:ascii="Garamond" w:hAnsi="Garamond"/>
        </w:rPr>
        <w:t xml:space="preserve">illustrato nella </w:t>
      </w:r>
      <w:r w:rsidR="005164DD">
        <w:rPr>
          <w:rFonts w:ascii="Garamond" w:hAnsi="Garamond"/>
        </w:rPr>
        <w:t>T</w:t>
      </w:r>
      <w:r w:rsidRPr="00D33B10">
        <w:rPr>
          <w:rFonts w:ascii="Garamond" w:hAnsi="Garamond"/>
        </w:rPr>
        <w:t>abella 1</w:t>
      </w:r>
      <w:r w:rsidR="007F5328" w:rsidRPr="00D33B10">
        <w:rPr>
          <w:rFonts w:ascii="Garamond" w:hAnsi="Garamond"/>
        </w:rPr>
        <w:t>,</w:t>
      </w:r>
      <w:r w:rsidRPr="00D33B10">
        <w:rPr>
          <w:rFonts w:ascii="Garamond" w:hAnsi="Garamond"/>
        </w:rPr>
        <w:t xml:space="preserve"> che </w:t>
      </w:r>
      <w:r w:rsidR="00C50B33" w:rsidRPr="00D33B10">
        <w:rPr>
          <w:rFonts w:ascii="Garamond" w:hAnsi="Garamond"/>
        </w:rPr>
        <w:t>include</w:t>
      </w:r>
      <w:r w:rsidRPr="00D33B10">
        <w:rPr>
          <w:rFonts w:ascii="Garamond" w:hAnsi="Garamond"/>
        </w:rPr>
        <w:t xml:space="preserve"> esempi tratti da diversi dialoghi appartenenti ai due sub-corpora, i</w:t>
      </w:r>
      <w:r w:rsidR="008861AD" w:rsidRPr="00D33B10">
        <w:rPr>
          <w:rFonts w:ascii="Garamond" w:hAnsi="Garamond"/>
        </w:rPr>
        <w:t xml:space="preserve">l task </w:t>
      </w:r>
      <w:r w:rsidR="008861AD" w:rsidRPr="00D33B10">
        <w:rPr>
          <w:rFonts w:ascii="Garamond" w:hAnsi="Garamond"/>
          <w:i/>
          <w:iCs/>
        </w:rPr>
        <w:t>ordinare al ristorante</w:t>
      </w:r>
      <w:r w:rsidR="008861AD" w:rsidRPr="00D33B10">
        <w:rPr>
          <w:rFonts w:ascii="Garamond" w:hAnsi="Garamond"/>
        </w:rPr>
        <w:t xml:space="preserve"> prevede un’organizzazione in 5 sequenze: </w:t>
      </w:r>
      <w:r w:rsidR="008861AD" w:rsidRPr="00D33B10">
        <w:rPr>
          <w:rFonts w:ascii="Garamond" w:hAnsi="Garamond"/>
          <w:i/>
          <w:iCs/>
        </w:rPr>
        <w:t>Apertura dell’interazione</w:t>
      </w:r>
      <w:r w:rsidR="008861AD" w:rsidRPr="00D33B10">
        <w:rPr>
          <w:rFonts w:ascii="Garamond" w:hAnsi="Garamond"/>
        </w:rPr>
        <w:t xml:space="preserve">, </w:t>
      </w:r>
      <w:r w:rsidR="008861AD" w:rsidRPr="00D33B10">
        <w:rPr>
          <w:rFonts w:ascii="Garamond" w:hAnsi="Garamond"/>
          <w:i/>
          <w:iCs/>
        </w:rPr>
        <w:t>Apertura dell’ordinazione</w:t>
      </w:r>
      <w:r w:rsidR="008861AD" w:rsidRPr="00D33B10">
        <w:rPr>
          <w:rFonts w:ascii="Garamond" w:hAnsi="Garamond"/>
        </w:rPr>
        <w:t xml:space="preserve">, </w:t>
      </w:r>
      <w:r w:rsidR="008861AD" w:rsidRPr="00D33B10">
        <w:rPr>
          <w:rFonts w:ascii="Garamond" w:hAnsi="Garamond"/>
          <w:i/>
          <w:iCs/>
        </w:rPr>
        <w:t>Ordinazione</w:t>
      </w:r>
      <w:r w:rsidR="008861AD" w:rsidRPr="00D33B10">
        <w:rPr>
          <w:rFonts w:ascii="Garamond" w:hAnsi="Garamond"/>
        </w:rPr>
        <w:t xml:space="preserve">, </w:t>
      </w:r>
      <w:r w:rsidR="008861AD" w:rsidRPr="00D33B10">
        <w:rPr>
          <w:rFonts w:ascii="Garamond" w:hAnsi="Garamond"/>
          <w:i/>
          <w:iCs/>
        </w:rPr>
        <w:t>Chiusura dell’ordinazione</w:t>
      </w:r>
      <w:r w:rsidR="008861AD" w:rsidRPr="00D33B10">
        <w:rPr>
          <w:rFonts w:ascii="Garamond" w:hAnsi="Garamond"/>
        </w:rPr>
        <w:t xml:space="preserve"> e </w:t>
      </w:r>
      <w:r w:rsidR="008861AD" w:rsidRPr="00D33B10">
        <w:rPr>
          <w:rFonts w:ascii="Garamond" w:hAnsi="Garamond"/>
          <w:i/>
          <w:iCs/>
        </w:rPr>
        <w:t>Chiusura dell’interazione</w:t>
      </w:r>
      <w:r w:rsidRPr="00D33B10">
        <w:rPr>
          <w:rFonts w:ascii="Garamond" w:hAnsi="Garamond"/>
        </w:rPr>
        <w:t>.</w:t>
      </w:r>
    </w:p>
    <w:p w14:paraId="3A6F6836" w14:textId="77777777" w:rsidR="008861AD" w:rsidRPr="00D33B10" w:rsidRDefault="008861AD" w:rsidP="00AD5B36">
      <w:pPr>
        <w:spacing w:line="276" w:lineRule="auto"/>
        <w:jc w:val="both"/>
        <w:rPr>
          <w:rFonts w:ascii="Garamond" w:hAnsi="Garamond"/>
          <w:color w:val="FF0000"/>
        </w:rPr>
      </w:pPr>
    </w:p>
    <w:p w14:paraId="5EFDBE1A" w14:textId="6AB257B9" w:rsidR="008861AD" w:rsidRDefault="008861AD" w:rsidP="00D33B10">
      <w:pPr>
        <w:jc w:val="both"/>
        <w:rPr>
          <w:rFonts w:ascii="Garamond" w:hAnsi="Garamond"/>
          <w:i/>
          <w:iCs/>
          <w:sz w:val="22"/>
          <w:szCs w:val="22"/>
        </w:rPr>
      </w:pPr>
      <w:r w:rsidRPr="005164DD">
        <w:rPr>
          <w:rFonts w:ascii="Garamond" w:hAnsi="Garamond"/>
          <w:sz w:val="22"/>
          <w:szCs w:val="22"/>
        </w:rPr>
        <w:t>Tab</w:t>
      </w:r>
      <w:r w:rsidR="005E2255" w:rsidRPr="005164DD">
        <w:rPr>
          <w:rFonts w:ascii="Garamond" w:hAnsi="Garamond"/>
          <w:sz w:val="22"/>
          <w:szCs w:val="22"/>
        </w:rPr>
        <w:t>ella</w:t>
      </w:r>
      <w:r w:rsidRPr="005164DD">
        <w:rPr>
          <w:rFonts w:ascii="Garamond" w:hAnsi="Garamond"/>
          <w:sz w:val="22"/>
          <w:szCs w:val="22"/>
        </w:rPr>
        <w:t xml:space="preserve"> 1</w:t>
      </w:r>
      <w:r w:rsidR="005E2255" w:rsidRPr="005164DD">
        <w:rPr>
          <w:rFonts w:ascii="Garamond" w:hAnsi="Garamond"/>
          <w:sz w:val="22"/>
          <w:szCs w:val="22"/>
        </w:rPr>
        <w:t>.</w:t>
      </w:r>
      <w:r w:rsidR="005E2255" w:rsidRPr="005164DD">
        <w:rPr>
          <w:rFonts w:ascii="Garamond" w:hAnsi="Garamond"/>
          <w:i/>
          <w:iCs/>
          <w:sz w:val="22"/>
          <w:szCs w:val="22"/>
        </w:rPr>
        <w:t xml:space="preserve"> </w:t>
      </w:r>
      <w:r w:rsidRPr="005164DD">
        <w:rPr>
          <w:rFonts w:ascii="Garamond" w:hAnsi="Garamond"/>
          <w:i/>
          <w:iCs/>
          <w:sz w:val="22"/>
          <w:szCs w:val="22"/>
        </w:rPr>
        <w:t xml:space="preserve">Organizzazione in sequenze delle interazioni </w:t>
      </w:r>
      <w:r w:rsidR="005E2255" w:rsidRPr="005164DD">
        <w:rPr>
          <w:rFonts w:ascii="Garamond" w:hAnsi="Garamond"/>
          <w:i/>
          <w:iCs/>
          <w:sz w:val="22"/>
          <w:szCs w:val="22"/>
        </w:rPr>
        <w:t>task-</w:t>
      </w:r>
      <w:proofErr w:type="spellStart"/>
      <w:r w:rsidR="005E2255" w:rsidRPr="005164DD">
        <w:rPr>
          <w:rFonts w:ascii="Garamond" w:hAnsi="Garamond"/>
          <w:i/>
          <w:iCs/>
          <w:sz w:val="22"/>
          <w:szCs w:val="22"/>
        </w:rPr>
        <w:t>based</w:t>
      </w:r>
      <w:proofErr w:type="spellEnd"/>
      <w:r w:rsidR="005E2255" w:rsidRPr="005164DD">
        <w:rPr>
          <w:rFonts w:ascii="Garamond" w:hAnsi="Garamond"/>
          <w:i/>
          <w:iCs/>
          <w:sz w:val="22"/>
          <w:szCs w:val="22"/>
        </w:rPr>
        <w:t xml:space="preserve"> </w:t>
      </w:r>
      <w:r w:rsidRPr="005164DD">
        <w:rPr>
          <w:rFonts w:ascii="Garamond" w:hAnsi="Garamond"/>
          <w:i/>
          <w:iCs/>
          <w:sz w:val="22"/>
          <w:szCs w:val="22"/>
        </w:rPr>
        <w:t>cameriere-cliente</w:t>
      </w:r>
      <w:r w:rsidR="004D6C55" w:rsidRPr="005164DD">
        <w:rPr>
          <w:rStyle w:val="Rimandonotaapidipagina"/>
          <w:rFonts w:ascii="Garamond" w:hAnsi="Garamond"/>
          <w:sz w:val="22"/>
          <w:szCs w:val="22"/>
        </w:rPr>
        <w:footnoteReference w:id="8"/>
      </w:r>
    </w:p>
    <w:p w14:paraId="56DC4F77" w14:textId="77777777" w:rsidR="005164DD" w:rsidRPr="005164DD" w:rsidRDefault="005164DD" w:rsidP="00AD5B36">
      <w:pPr>
        <w:spacing w:line="276" w:lineRule="auto"/>
        <w:jc w:val="both"/>
        <w:rPr>
          <w:rFonts w:ascii="Garamond" w:hAnsi="Garamond"/>
          <w:i/>
          <w:iCs/>
          <w:sz w:val="22"/>
          <w:szCs w:val="22"/>
        </w:rPr>
      </w:pPr>
    </w:p>
    <w:tbl>
      <w:tblPr>
        <w:tblStyle w:val="Grigliatabella"/>
        <w:tblW w:w="5000" w:type="pct"/>
        <w:tblLook w:val="04A0" w:firstRow="1" w:lastRow="0" w:firstColumn="1" w:lastColumn="0" w:noHBand="0" w:noVBand="1"/>
      </w:tblPr>
      <w:tblGrid>
        <w:gridCol w:w="2051"/>
        <w:gridCol w:w="3079"/>
        <w:gridCol w:w="3080"/>
      </w:tblGrid>
      <w:tr w:rsidR="008861AD" w:rsidRPr="00D33B10" w14:paraId="3F2AF318" w14:textId="77777777" w:rsidTr="002B3C31">
        <w:tc>
          <w:tcPr>
            <w:tcW w:w="1249" w:type="pct"/>
          </w:tcPr>
          <w:p w14:paraId="4772C728" w14:textId="77777777" w:rsidR="008861AD" w:rsidRPr="005164DD" w:rsidRDefault="008861AD" w:rsidP="00AD5B36">
            <w:pPr>
              <w:spacing w:before="80" w:after="80"/>
              <w:jc w:val="both"/>
              <w:rPr>
                <w:rFonts w:ascii="Garamond" w:hAnsi="Garamond"/>
                <w:b/>
                <w:bCs/>
                <w:szCs w:val="22"/>
              </w:rPr>
            </w:pPr>
          </w:p>
        </w:tc>
        <w:tc>
          <w:tcPr>
            <w:tcW w:w="1875" w:type="pct"/>
          </w:tcPr>
          <w:p w14:paraId="194F2FF6" w14:textId="0259BC1B" w:rsidR="008861AD" w:rsidRPr="00AD5B36" w:rsidRDefault="005164DD" w:rsidP="00AD5B36">
            <w:pPr>
              <w:spacing w:before="80" w:after="80"/>
              <w:jc w:val="center"/>
              <w:rPr>
                <w:rFonts w:ascii="Garamond" w:hAnsi="Garamond"/>
                <w:b/>
                <w:bCs/>
                <w:smallCaps/>
                <w:sz w:val="24"/>
              </w:rPr>
            </w:pPr>
            <w:r w:rsidRPr="00AD5B36">
              <w:rPr>
                <w:rFonts w:ascii="Garamond" w:hAnsi="Garamond"/>
                <w:b/>
                <w:bCs/>
                <w:smallCaps/>
                <w:sz w:val="24"/>
              </w:rPr>
              <w:t>parlato spontaneo</w:t>
            </w:r>
          </w:p>
        </w:tc>
        <w:tc>
          <w:tcPr>
            <w:tcW w:w="1876" w:type="pct"/>
          </w:tcPr>
          <w:p w14:paraId="0DEFAF76" w14:textId="6BAC0FA2" w:rsidR="008861AD" w:rsidRPr="00AD5B36" w:rsidRDefault="00AD5B36" w:rsidP="00AD5B36">
            <w:pPr>
              <w:spacing w:before="80" w:after="80"/>
              <w:jc w:val="center"/>
              <w:rPr>
                <w:rFonts w:ascii="Garamond" w:hAnsi="Garamond"/>
                <w:b/>
                <w:bCs/>
                <w:smallCaps/>
                <w:sz w:val="24"/>
                <w:lang w:val="en-US"/>
              </w:rPr>
            </w:pPr>
            <w:proofErr w:type="spellStart"/>
            <w:r w:rsidRPr="00AD5B36">
              <w:rPr>
                <w:rFonts w:ascii="Garamond" w:hAnsi="Garamond"/>
                <w:b/>
                <w:bCs/>
                <w:smallCaps/>
                <w:sz w:val="24"/>
                <w:lang w:val="en-US"/>
              </w:rPr>
              <w:t>dialoghi</w:t>
            </w:r>
            <w:proofErr w:type="spellEnd"/>
            <w:r w:rsidRPr="00AD5B36">
              <w:rPr>
                <w:rFonts w:ascii="Garamond" w:hAnsi="Garamond"/>
                <w:b/>
                <w:bCs/>
                <w:smallCaps/>
                <w:sz w:val="24"/>
                <w:lang w:val="en-US"/>
              </w:rPr>
              <w:t xml:space="preserve"> </w:t>
            </w:r>
            <w:proofErr w:type="spellStart"/>
            <w:r w:rsidRPr="00AD5B36">
              <w:rPr>
                <w:rFonts w:ascii="Garamond" w:hAnsi="Garamond"/>
                <w:b/>
                <w:bCs/>
                <w:smallCaps/>
                <w:sz w:val="24"/>
                <w:lang w:val="en-US"/>
              </w:rPr>
              <w:t>didattici</w:t>
            </w:r>
            <w:proofErr w:type="spellEnd"/>
          </w:p>
        </w:tc>
      </w:tr>
      <w:tr w:rsidR="008861AD" w:rsidRPr="00D33B10" w14:paraId="51D0C307" w14:textId="77777777" w:rsidTr="002B3C31">
        <w:tc>
          <w:tcPr>
            <w:tcW w:w="1249" w:type="pct"/>
          </w:tcPr>
          <w:p w14:paraId="6EA31559" w14:textId="77777777" w:rsidR="00AD5B36" w:rsidRDefault="00AD5B36" w:rsidP="00AD5B36">
            <w:pPr>
              <w:pStyle w:val="Paragrafoelenco"/>
              <w:spacing w:line="72" w:lineRule="auto"/>
              <w:ind w:left="357"/>
              <w:jc w:val="both"/>
              <w:rPr>
                <w:rFonts w:ascii="Garamond" w:hAnsi="Garamond"/>
                <w:szCs w:val="22"/>
                <w:lang w:val="en-US"/>
              </w:rPr>
            </w:pPr>
          </w:p>
          <w:p w14:paraId="6DBCC685" w14:textId="2DFA1923" w:rsidR="008861AD" w:rsidRPr="00AD5B36" w:rsidRDefault="008861AD" w:rsidP="00AD5B36">
            <w:pPr>
              <w:pStyle w:val="Paragrafoelenco"/>
              <w:numPr>
                <w:ilvl w:val="0"/>
                <w:numId w:val="5"/>
              </w:numPr>
              <w:ind w:left="360"/>
              <w:jc w:val="both"/>
              <w:rPr>
                <w:rFonts w:ascii="Garamond" w:hAnsi="Garamond"/>
                <w:szCs w:val="22"/>
                <w:lang w:val="en-US"/>
              </w:rPr>
            </w:pPr>
            <w:r w:rsidRPr="00AD5B36">
              <w:rPr>
                <w:rFonts w:ascii="Garamond" w:hAnsi="Garamond"/>
                <w:szCs w:val="22"/>
                <w:lang w:val="en-US"/>
              </w:rPr>
              <w:t xml:space="preserve">Apertura </w:t>
            </w:r>
            <w:proofErr w:type="spellStart"/>
            <w:r w:rsidRPr="00AD5B36">
              <w:rPr>
                <w:rFonts w:ascii="Garamond" w:hAnsi="Garamond"/>
                <w:szCs w:val="22"/>
                <w:lang w:val="en-US"/>
              </w:rPr>
              <w:t>dell’interazione</w:t>
            </w:r>
            <w:proofErr w:type="spellEnd"/>
          </w:p>
        </w:tc>
        <w:tc>
          <w:tcPr>
            <w:tcW w:w="1875" w:type="pct"/>
          </w:tcPr>
          <w:p w14:paraId="4CAF8CC2" w14:textId="77777777" w:rsidR="00AD5B36" w:rsidRDefault="00AD5B36" w:rsidP="00AD5B36">
            <w:pPr>
              <w:spacing w:line="72" w:lineRule="auto"/>
              <w:jc w:val="both"/>
              <w:rPr>
                <w:rFonts w:ascii="Garamond" w:hAnsi="Garamond"/>
                <w:szCs w:val="22"/>
              </w:rPr>
            </w:pPr>
          </w:p>
          <w:p w14:paraId="7E18BE3F" w14:textId="0176FC09" w:rsidR="008861AD" w:rsidRPr="00D33B10" w:rsidRDefault="008861AD" w:rsidP="00D33B10">
            <w:pPr>
              <w:jc w:val="both"/>
              <w:rPr>
                <w:rFonts w:ascii="Garamond" w:hAnsi="Garamond"/>
                <w:szCs w:val="22"/>
              </w:rPr>
            </w:pPr>
            <w:r w:rsidRPr="00D33B10">
              <w:rPr>
                <w:rFonts w:ascii="Garamond" w:hAnsi="Garamond"/>
                <w:szCs w:val="22"/>
              </w:rPr>
              <w:t>A01: allora</w:t>
            </w:r>
          </w:p>
          <w:p w14:paraId="16476050" w14:textId="77777777" w:rsidR="008861AD" w:rsidRPr="00D33B10" w:rsidRDefault="008861AD" w:rsidP="00D33B10">
            <w:pPr>
              <w:jc w:val="both"/>
              <w:rPr>
                <w:rFonts w:ascii="Garamond" w:hAnsi="Garamond"/>
                <w:i/>
                <w:iCs/>
                <w:szCs w:val="22"/>
              </w:rPr>
            </w:pPr>
            <w:r w:rsidRPr="00D33B10">
              <w:rPr>
                <w:rFonts w:ascii="Garamond" w:hAnsi="Garamond"/>
                <w:i/>
                <w:iCs/>
                <w:szCs w:val="22"/>
              </w:rPr>
              <w:t>C02: è la prima volta che mangiate qui da me?</w:t>
            </w:r>
          </w:p>
          <w:p w14:paraId="4B46A66B" w14:textId="77777777" w:rsidR="008861AD" w:rsidRPr="00D33B10" w:rsidRDefault="008861AD" w:rsidP="00D33B10">
            <w:pPr>
              <w:jc w:val="both"/>
              <w:rPr>
                <w:rFonts w:ascii="Garamond" w:hAnsi="Garamond"/>
                <w:szCs w:val="22"/>
              </w:rPr>
            </w:pPr>
            <w:r w:rsidRPr="00D33B10">
              <w:rPr>
                <w:rFonts w:ascii="Garamond" w:hAnsi="Garamond"/>
                <w:szCs w:val="22"/>
              </w:rPr>
              <w:t>A03: sì</w:t>
            </w:r>
          </w:p>
          <w:p w14:paraId="706B2A0A" w14:textId="77777777" w:rsidR="008861AD" w:rsidRPr="00D33B10" w:rsidRDefault="008861AD" w:rsidP="00AD5B36">
            <w:pPr>
              <w:spacing w:line="72" w:lineRule="auto"/>
              <w:jc w:val="both"/>
              <w:rPr>
                <w:rFonts w:ascii="Garamond" w:hAnsi="Garamond"/>
                <w:szCs w:val="22"/>
              </w:rPr>
            </w:pPr>
          </w:p>
        </w:tc>
        <w:tc>
          <w:tcPr>
            <w:tcW w:w="1876" w:type="pct"/>
          </w:tcPr>
          <w:p w14:paraId="74F75ACB" w14:textId="77777777" w:rsidR="00AD5B36" w:rsidRDefault="00AD5B36" w:rsidP="00AD5B36">
            <w:pPr>
              <w:spacing w:line="72" w:lineRule="auto"/>
              <w:jc w:val="both"/>
              <w:rPr>
                <w:rFonts w:ascii="Garamond" w:hAnsi="Garamond"/>
                <w:szCs w:val="22"/>
              </w:rPr>
            </w:pPr>
          </w:p>
          <w:p w14:paraId="5A38B34C" w14:textId="2F5881E2" w:rsidR="008861AD" w:rsidRPr="00D33B10" w:rsidRDefault="005252F0" w:rsidP="00D33B10">
            <w:pPr>
              <w:jc w:val="both"/>
              <w:rPr>
                <w:rFonts w:ascii="Garamond" w:hAnsi="Garamond"/>
                <w:i/>
                <w:iCs/>
                <w:szCs w:val="22"/>
              </w:rPr>
            </w:pPr>
            <w:r w:rsidRPr="005252F0">
              <w:rPr>
                <w:rFonts w:ascii="Garamond" w:hAnsi="Garamond"/>
                <w:color w:val="FF0000"/>
                <w:szCs w:val="22"/>
              </w:rPr>
              <w:t>C</w:t>
            </w:r>
            <w:r w:rsidR="008861AD" w:rsidRPr="00D33B10">
              <w:rPr>
                <w:rFonts w:ascii="Garamond" w:hAnsi="Garamond"/>
                <w:szCs w:val="22"/>
              </w:rPr>
              <w:t xml:space="preserve">: </w:t>
            </w:r>
            <w:r w:rsidR="008861AD" w:rsidRPr="00D33B10">
              <w:rPr>
                <w:rFonts w:ascii="Garamond" w:hAnsi="Garamond"/>
                <w:i/>
                <w:iCs/>
                <w:szCs w:val="22"/>
              </w:rPr>
              <w:t>Buongiorno</w:t>
            </w:r>
          </w:p>
          <w:p w14:paraId="4C435994" w14:textId="56F3C78D" w:rsidR="008861AD" w:rsidRPr="00D33B10" w:rsidRDefault="005252F0" w:rsidP="00D33B10">
            <w:pPr>
              <w:jc w:val="both"/>
              <w:rPr>
                <w:rFonts w:ascii="Garamond" w:hAnsi="Garamond"/>
                <w:szCs w:val="22"/>
              </w:rPr>
            </w:pPr>
            <w:proofErr w:type="spellStart"/>
            <w:r w:rsidRPr="005252F0">
              <w:rPr>
                <w:rFonts w:ascii="Garamond" w:hAnsi="Garamond"/>
                <w:color w:val="FF0000"/>
                <w:szCs w:val="22"/>
              </w:rPr>
              <w:t>A</w:t>
            </w:r>
            <w:r w:rsidR="008861AD" w:rsidRPr="005252F0">
              <w:rPr>
                <w:rFonts w:ascii="Garamond" w:hAnsi="Garamond"/>
                <w:color w:val="FF0000"/>
                <w:szCs w:val="22"/>
              </w:rPr>
              <w:t>+</w:t>
            </w:r>
            <w:r w:rsidRPr="005252F0">
              <w:rPr>
                <w:rFonts w:ascii="Garamond" w:hAnsi="Garamond"/>
                <w:color w:val="FF0000"/>
                <w:szCs w:val="22"/>
              </w:rPr>
              <w:t>B</w:t>
            </w:r>
            <w:proofErr w:type="spellEnd"/>
            <w:r w:rsidR="008861AD" w:rsidRPr="00D33B10">
              <w:rPr>
                <w:rFonts w:ascii="Garamond" w:hAnsi="Garamond"/>
                <w:szCs w:val="22"/>
              </w:rPr>
              <w:t>: Buongiorno</w:t>
            </w:r>
          </w:p>
          <w:p w14:paraId="4ED05CFB" w14:textId="77777777" w:rsidR="008861AD" w:rsidRPr="00D33B10" w:rsidRDefault="008861AD" w:rsidP="00D33B10">
            <w:pPr>
              <w:jc w:val="both"/>
              <w:rPr>
                <w:rFonts w:ascii="Garamond" w:hAnsi="Garamond"/>
                <w:szCs w:val="22"/>
              </w:rPr>
            </w:pPr>
          </w:p>
          <w:p w14:paraId="2A8BD756" w14:textId="77777777" w:rsidR="008861AD" w:rsidRPr="00D33B10" w:rsidRDefault="008861AD" w:rsidP="00D33B10">
            <w:pPr>
              <w:jc w:val="both"/>
              <w:rPr>
                <w:rFonts w:ascii="Garamond" w:hAnsi="Garamond"/>
                <w:szCs w:val="22"/>
                <w:lang w:val="en-US"/>
              </w:rPr>
            </w:pPr>
          </w:p>
        </w:tc>
      </w:tr>
      <w:tr w:rsidR="008861AD" w:rsidRPr="00D33B10" w14:paraId="05092472" w14:textId="77777777" w:rsidTr="002B3C31">
        <w:tc>
          <w:tcPr>
            <w:tcW w:w="1249" w:type="pct"/>
          </w:tcPr>
          <w:p w14:paraId="318168F1" w14:textId="77777777" w:rsidR="00AD5B36" w:rsidRDefault="00AD5B36" w:rsidP="00AD5B36">
            <w:pPr>
              <w:pStyle w:val="Paragrafoelenco"/>
              <w:spacing w:line="72" w:lineRule="auto"/>
              <w:ind w:left="357"/>
              <w:jc w:val="both"/>
              <w:rPr>
                <w:rFonts w:ascii="Garamond" w:hAnsi="Garamond"/>
                <w:szCs w:val="22"/>
                <w:lang w:val="en-US"/>
              </w:rPr>
            </w:pPr>
          </w:p>
          <w:p w14:paraId="50D6B3A4" w14:textId="174447C1" w:rsidR="008861AD" w:rsidRPr="00AD5B36" w:rsidRDefault="008861AD" w:rsidP="00AD5B36">
            <w:pPr>
              <w:pStyle w:val="Paragrafoelenco"/>
              <w:numPr>
                <w:ilvl w:val="0"/>
                <w:numId w:val="5"/>
              </w:numPr>
              <w:ind w:left="360"/>
              <w:jc w:val="both"/>
              <w:rPr>
                <w:rFonts w:ascii="Garamond" w:hAnsi="Garamond"/>
                <w:szCs w:val="22"/>
                <w:lang w:val="en-US"/>
              </w:rPr>
            </w:pPr>
            <w:r w:rsidRPr="00AD5B36">
              <w:rPr>
                <w:rFonts w:ascii="Garamond" w:hAnsi="Garamond"/>
                <w:szCs w:val="22"/>
                <w:lang w:val="en-US"/>
              </w:rPr>
              <w:t xml:space="preserve">Apertura </w:t>
            </w:r>
            <w:proofErr w:type="spellStart"/>
            <w:r w:rsidRPr="00AD5B36">
              <w:rPr>
                <w:rFonts w:ascii="Garamond" w:hAnsi="Garamond"/>
                <w:szCs w:val="22"/>
                <w:lang w:val="en-US"/>
              </w:rPr>
              <w:t>dell’ordinazione</w:t>
            </w:r>
            <w:proofErr w:type="spellEnd"/>
          </w:p>
        </w:tc>
        <w:tc>
          <w:tcPr>
            <w:tcW w:w="1875" w:type="pct"/>
          </w:tcPr>
          <w:p w14:paraId="3FBE9ED7" w14:textId="77777777" w:rsidR="00AD5B36" w:rsidRDefault="00AD5B36" w:rsidP="00AD5B36">
            <w:pPr>
              <w:spacing w:line="72" w:lineRule="auto"/>
              <w:jc w:val="both"/>
              <w:rPr>
                <w:rFonts w:ascii="Garamond" w:hAnsi="Garamond"/>
                <w:i/>
                <w:iCs/>
                <w:szCs w:val="22"/>
              </w:rPr>
            </w:pPr>
          </w:p>
          <w:p w14:paraId="57B67B16" w14:textId="4CA3B75F" w:rsidR="008861AD" w:rsidRPr="00D33B10" w:rsidRDefault="008861AD" w:rsidP="00D33B10">
            <w:pPr>
              <w:jc w:val="both"/>
              <w:rPr>
                <w:rFonts w:ascii="Garamond" w:hAnsi="Garamond"/>
                <w:i/>
                <w:iCs/>
                <w:szCs w:val="22"/>
              </w:rPr>
            </w:pPr>
            <w:r w:rsidRPr="00D33B10">
              <w:rPr>
                <w:rFonts w:ascii="Garamond" w:hAnsi="Garamond"/>
                <w:i/>
                <w:iCs/>
                <w:szCs w:val="22"/>
              </w:rPr>
              <w:t>C01: abbiamo dato un’occhiatina?</w:t>
            </w:r>
          </w:p>
          <w:p w14:paraId="0E9CD309" w14:textId="77777777" w:rsidR="008861AD" w:rsidRPr="00D33B10" w:rsidRDefault="008861AD" w:rsidP="00D33B10">
            <w:pPr>
              <w:jc w:val="both"/>
              <w:rPr>
                <w:rFonts w:ascii="Garamond" w:hAnsi="Garamond"/>
                <w:szCs w:val="22"/>
              </w:rPr>
            </w:pPr>
          </w:p>
          <w:p w14:paraId="3158C428" w14:textId="77777777" w:rsidR="008861AD" w:rsidRPr="00D33B10" w:rsidRDefault="008861AD" w:rsidP="00D33B10">
            <w:pPr>
              <w:jc w:val="both"/>
              <w:rPr>
                <w:rFonts w:ascii="Garamond" w:hAnsi="Garamond"/>
                <w:i/>
                <w:iCs/>
                <w:szCs w:val="22"/>
              </w:rPr>
            </w:pPr>
            <w:r w:rsidRPr="00D33B10">
              <w:rPr>
                <w:rFonts w:ascii="Garamond" w:hAnsi="Garamond"/>
                <w:i/>
                <w:iCs/>
                <w:szCs w:val="22"/>
              </w:rPr>
              <w:t>C01: vi disturbo? Me ne vado?</w:t>
            </w:r>
          </w:p>
          <w:p w14:paraId="3569FBBD" w14:textId="77777777" w:rsidR="008861AD" w:rsidRPr="00D33B10" w:rsidRDefault="008861AD" w:rsidP="00AD5B36">
            <w:pPr>
              <w:spacing w:line="72" w:lineRule="auto"/>
              <w:jc w:val="both"/>
              <w:rPr>
                <w:rFonts w:ascii="Garamond" w:hAnsi="Garamond"/>
                <w:szCs w:val="22"/>
              </w:rPr>
            </w:pPr>
          </w:p>
        </w:tc>
        <w:tc>
          <w:tcPr>
            <w:tcW w:w="1876" w:type="pct"/>
          </w:tcPr>
          <w:p w14:paraId="516C92DB" w14:textId="77777777" w:rsidR="00AD5B36" w:rsidRDefault="00AD5B36" w:rsidP="00AD5B36">
            <w:pPr>
              <w:spacing w:line="72" w:lineRule="auto"/>
              <w:jc w:val="both"/>
              <w:rPr>
                <w:rFonts w:ascii="Garamond" w:hAnsi="Garamond"/>
                <w:szCs w:val="22"/>
              </w:rPr>
            </w:pPr>
          </w:p>
          <w:p w14:paraId="3DEB46E5" w14:textId="39AB291B" w:rsidR="008861AD" w:rsidRPr="00D33B10" w:rsidRDefault="005252F0" w:rsidP="00D33B10">
            <w:pPr>
              <w:jc w:val="both"/>
              <w:rPr>
                <w:rFonts w:ascii="Garamond" w:hAnsi="Garamond"/>
                <w:szCs w:val="22"/>
              </w:rPr>
            </w:pPr>
            <w:r w:rsidRPr="000E4C97">
              <w:rPr>
                <w:rFonts w:ascii="Garamond" w:hAnsi="Garamond"/>
                <w:color w:val="FF0000"/>
                <w:szCs w:val="22"/>
              </w:rPr>
              <w:t>C</w:t>
            </w:r>
            <w:r w:rsidR="008861AD" w:rsidRPr="00D33B10">
              <w:rPr>
                <w:rFonts w:ascii="Garamond" w:hAnsi="Garamond"/>
                <w:szCs w:val="22"/>
              </w:rPr>
              <w:t xml:space="preserve">: </w:t>
            </w:r>
            <w:r w:rsidR="008861AD" w:rsidRPr="00D33B10">
              <w:rPr>
                <w:rFonts w:ascii="Garamond" w:hAnsi="Garamond"/>
                <w:i/>
                <w:iCs/>
                <w:szCs w:val="22"/>
              </w:rPr>
              <w:t>Buongiorno, cosa le porto?</w:t>
            </w:r>
          </w:p>
          <w:p w14:paraId="060B92BE" w14:textId="77777777" w:rsidR="008861AD" w:rsidRPr="00D33B10" w:rsidRDefault="008861AD" w:rsidP="00D33B10">
            <w:pPr>
              <w:jc w:val="both"/>
              <w:rPr>
                <w:rFonts w:ascii="Garamond" w:hAnsi="Garamond"/>
                <w:szCs w:val="22"/>
              </w:rPr>
            </w:pPr>
          </w:p>
        </w:tc>
      </w:tr>
      <w:tr w:rsidR="008861AD" w:rsidRPr="00D33B10" w14:paraId="0437D552" w14:textId="77777777" w:rsidTr="002B3C31">
        <w:tc>
          <w:tcPr>
            <w:tcW w:w="1249" w:type="pct"/>
          </w:tcPr>
          <w:p w14:paraId="5CCF6A6C" w14:textId="77777777" w:rsidR="00AD5B36" w:rsidRDefault="00AD5B36" w:rsidP="00AD5B36">
            <w:pPr>
              <w:spacing w:line="72" w:lineRule="auto"/>
              <w:jc w:val="both"/>
              <w:rPr>
                <w:rFonts w:ascii="Garamond" w:hAnsi="Garamond"/>
                <w:szCs w:val="22"/>
                <w:lang w:val="en-US"/>
              </w:rPr>
            </w:pPr>
          </w:p>
          <w:p w14:paraId="4AC7DD57" w14:textId="7FEDB1EA" w:rsidR="008861AD" w:rsidRPr="00D33B10" w:rsidRDefault="008861AD" w:rsidP="00D33B10">
            <w:pPr>
              <w:jc w:val="both"/>
              <w:rPr>
                <w:rFonts w:ascii="Garamond" w:hAnsi="Garamond"/>
                <w:szCs w:val="22"/>
                <w:lang w:val="en-US"/>
              </w:rPr>
            </w:pPr>
            <w:r w:rsidRPr="00D33B10">
              <w:rPr>
                <w:rFonts w:ascii="Garamond" w:hAnsi="Garamond"/>
                <w:szCs w:val="22"/>
                <w:lang w:val="en-US"/>
              </w:rPr>
              <w:t xml:space="preserve">3. </w:t>
            </w:r>
            <w:r w:rsidR="00AD5B36">
              <w:rPr>
                <w:rFonts w:ascii="Garamond" w:hAnsi="Garamond"/>
                <w:szCs w:val="22"/>
                <w:lang w:val="en-US"/>
              </w:rPr>
              <w:t xml:space="preserve">   </w:t>
            </w:r>
            <w:proofErr w:type="spellStart"/>
            <w:r w:rsidRPr="00D33B10">
              <w:rPr>
                <w:rFonts w:ascii="Garamond" w:hAnsi="Garamond"/>
                <w:szCs w:val="22"/>
                <w:lang w:val="en-US"/>
              </w:rPr>
              <w:t>Ordinazione</w:t>
            </w:r>
            <w:proofErr w:type="spellEnd"/>
          </w:p>
        </w:tc>
        <w:tc>
          <w:tcPr>
            <w:tcW w:w="1875" w:type="pct"/>
          </w:tcPr>
          <w:p w14:paraId="5C588F31" w14:textId="77777777" w:rsidR="00AD5B36" w:rsidRDefault="00AD5B36" w:rsidP="00AD5B36">
            <w:pPr>
              <w:spacing w:line="72" w:lineRule="auto"/>
              <w:jc w:val="both"/>
              <w:rPr>
                <w:rFonts w:ascii="Garamond" w:hAnsi="Garamond"/>
                <w:i/>
                <w:iCs/>
                <w:szCs w:val="22"/>
              </w:rPr>
            </w:pPr>
          </w:p>
          <w:p w14:paraId="708327B9" w14:textId="1C329A5C" w:rsidR="008861AD" w:rsidRPr="00D33B10" w:rsidRDefault="008861AD" w:rsidP="00D33B10">
            <w:pPr>
              <w:jc w:val="both"/>
              <w:rPr>
                <w:rFonts w:ascii="Garamond" w:hAnsi="Garamond"/>
                <w:i/>
                <w:iCs/>
                <w:szCs w:val="22"/>
              </w:rPr>
            </w:pPr>
            <w:r w:rsidRPr="00D33B10">
              <w:rPr>
                <w:rFonts w:ascii="Garamond" w:hAnsi="Garamond"/>
                <w:i/>
                <w:iCs/>
                <w:szCs w:val="22"/>
              </w:rPr>
              <w:t>C06: [..] di secondo?</w:t>
            </w:r>
          </w:p>
          <w:p w14:paraId="7297CB3B" w14:textId="77777777" w:rsidR="008861AD" w:rsidRPr="00D33B10" w:rsidRDefault="008861AD" w:rsidP="00D33B10">
            <w:pPr>
              <w:jc w:val="both"/>
              <w:rPr>
                <w:rFonts w:ascii="Garamond" w:hAnsi="Garamond"/>
                <w:szCs w:val="22"/>
              </w:rPr>
            </w:pPr>
            <w:r w:rsidRPr="00D33B10">
              <w:rPr>
                <w:rFonts w:ascii="Garamond" w:hAnsi="Garamond"/>
                <w:szCs w:val="22"/>
              </w:rPr>
              <w:t>A07: costine</w:t>
            </w:r>
          </w:p>
          <w:p w14:paraId="445C8D58" w14:textId="77777777" w:rsidR="008861AD" w:rsidRPr="00D33B10" w:rsidRDefault="008861AD" w:rsidP="00D33B10">
            <w:pPr>
              <w:jc w:val="both"/>
              <w:rPr>
                <w:rFonts w:ascii="Garamond" w:hAnsi="Garamond"/>
                <w:i/>
                <w:iCs/>
                <w:szCs w:val="22"/>
              </w:rPr>
            </w:pPr>
            <w:r w:rsidRPr="00D33B10">
              <w:rPr>
                <w:rFonts w:ascii="Garamond" w:hAnsi="Garamond"/>
                <w:i/>
                <w:iCs/>
                <w:szCs w:val="22"/>
              </w:rPr>
              <w:t>C08: buone</w:t>
            </w:r>
          </w:p>
          <w:p w14:paraId="2DA74D00" w14:textId="77777777" w:rsidR="008861AD" w:rsidRPr="00D33B10" w:rsidRDefault="008861AD" w:rsidP="00D33B10">
            <w:pPr>
              <w:jc w:val="both"/>
              <w:rPr>
                <w:rFonts w:ascii="Garamond" w:hAnsi="Garamond"/>
                <w:szCs w:val="22"/>
              </w:rPr>
            </w:pPr>
            <w:r w:rsidRPr="00D33B10">
              <w:rPr>
                <w:rFonts w:ascii="Garamond" w:hAnsi="Garamond"/>
                <w:szCs w:val="22"/>
              </w:rPr>
              <w:t>B09: &lt;eh&gt; volevo il biancostato, ma sono un po’ indeciso</w:t>
            </w:r>
          </w:p>
          <w:p w14:paraId="0641BF49" w14:textId="77777777" w:rsidR="008861AD" w:rsidRPr="00D33B10" w:rsidRDefault="008861AD" w:rsidP="00D33B10">
            <w:pPr>
              <w:jc w:val="both"/>
              <w:rPr>
                <w:rFonts w:ascii="Garamond" w:hAnsi="Garamond"/>
                <w:i/>
                <w:iCs/>
                <w:szCs w:val="22"/>
              </w:rPr>
            </w:pPr>
            <w:r w:rsidRPr="00D33B10">
              <w:rPr>
                <w:rFonts w:ascii="Garamond" w:hAnsi="Garamond"/>
                <w:i/>
                <w:iCs/>
                <w:szCs w:val="22"/>
              </w:rPr>
              <w:t>C10: costine</w:t>
            </w:r>
          </w:p>
          <w:p w14:paraId="23541589" w14:textId="77777777" w:rsidR="008861AD" w:rsidRPr="00D33B10" w:rsidRDefault="008861AD" w:rsidP="00D33B10">
            <w:pPr>
              <w:jc w:val="both"/>
              <w:rPr>
                <w:rFonts w:ascii="Garamond" w:hAnsi="Garamond"/>
                <w:szCs w:val="22"/>
              </w:rPr>
            </w:pPr>
            <w:r w:rsidRPr="00D33B10">
              <w:rPr>
                <w:rFonts w:ascii="Garamond" w:hAnsi="Garamond"/>
                <w:szCs w:val="22"/>
              </w:rPr>
              <w:t>B11: costine?</w:t>
            </w:r>
          </w:p>
          <w:p w14:paraId="6BCADD38" w14:textId="004CD08D" w:rsidR="008861AD" w:rsidRDefault="008861AD" w:rsidP="00D33B10">
            <w:pPr>
              <w:jc w:val="both"/>
              <w:rPr>
                <w:rFonts w:ascii="Garamond" w:hAnsi="Garamond"/>
                <w:i/>
                <w:iCs/>
                <w:szCs w:val="22"/>
              </w:rPr>
            </w:pPr>
            <w:r w:rsidRPr="00D33B10">
              <w:rPr>
                <w:rFonts w:ascii="Garamond" w:hAnsi="Garamond"/>
                <w:i/>
                <w:iCs/>
                <w:szCs w:val="22"/>
              </w:rPr>
              <w:t>C12: costine</w:t>
            </w:r>
          </w:p>
          <w:p w14:paraId="1DE95E7B" w14:textId="1CDA6370" w:rsidR="00AD5B36" w:rsidRDefault="00AD5B36" w:rsidP="00D33B10">
            <w:pPr>
              <w:jc w:val="both"/>
              <w:rPr>
                <w:rFonts w:ascii="Garamond" w:hAnsi="Garamond"/>
                <w:i/>
                <w:iCs/>
                <w:szCs w:val="22"/>
              </w:rPr>
            </w:pPr>
          </w:p>
          <w:p w14:paraId="138E2B24" w14:textId="77777777" w:rsidR="00AD5B36" w:rsidRPr="00D33B10" w:rsidRDefault="00AD5B36" w:rsidP="00D33B10">
            <w:pPr>
              <w:jc w:val="both"/>
              <w:rPr>
                <w:rFonts w:ascii="Garamond" w:hAnsi="Garamond"/>
                <w:i/>
                <w:iCs/>
                <w:szCs w:val="22"/>
              </w:rPr>
            </w:pPr>
          </w:p>
          <w:p w14:paraId="60958CE0" w14:textId="77777777" w:rsidR="008861AD" w:rsidRPr="00D33B10" w:rsidRDefault="008861AD" w:rsidP="00AD5B36">
            <w:pPr>
              <w:spacing w:line="72" w:lineRule="auto"/>
              <w:jc w:val="both"/>
              <w:rPr>
                <w:rFonts w:ascii="Garamond" w:hAnsi="Garamond"/>
                <w:szCs w:val="22"/>
              </w:rPr>
            </w:pPr>
          </w:p>
        </w:tc>
        <w:tc>
          <w:tcPr>
            <w:tcW w:w="1876" w:type="pct"/>
          </w:tcPr>
          <w:p w14:paraId="0549B457" w14:textId="77777777" w:rsidR="00AD5B36" w:rsidRDefault="00AD5B36" w:rsidP="00AD5B36">
            <w:pPr>
              <w:spacing w:line="72" w:lineRule="auto"/>
              <w:jc w:val="both"/>
              <w:rPr>
                <w:rFonts w:ascii="Garamond" w:hAnsi="Garamond"/>
                <w:bCs/>
                <w:i/>
                <w:iCs/>
                <w:color w:val="000000"/>
                <w:szCs w:val="22"/>
              </w:rPr>
            </w:pPr>
          </w:p>
          <w:p w14:paraId="644A5DFE" w14:textId="4C7A277D" w:rsidR="008861AD" w:rsidRPr="00D33B10" w:rsidRDefault="008861AD" w:rsidP="00D33B10">
            <w:pPr>
              <w:jc w:val="both"/>
              <w:rPr>
                <w:rFonts w:ascii="Garamond" w:hAnsi="Garamond"/>
                <w:bCs/>
                <w:i/>
                <w:iCs/>
                <w:color w:val="000000"/>
                <w:szCs w:val="22"/>
              </w:rPr>
            </w:pPr>
            <w:r w:rsidRPr="00D33B10">
              <w:rPr>
                <w:rFonts w:ascii="Garamond" w:hAnsi="Garamond"/>
                <w:bCs/>
                <w:i/>
                <w:iCs/>
                <w:color w:val="000000"/>
                <w:szCs w:val="22"/>
              </w:rPr>
              <w:t xml:space="preserve">C03: Per primi avete deciso? Cosa posso portarvi? </w:t>
            </w:r>
          </w:p>
          <w:p w14:paraId="1404B357" w14:textId="6F02A2AB" w:rsidR="008861AD" w:rsidRPr="00D33B10" w:rsidRDefault="004D6C55" w:rsidP="00D33B10">
            <w:pPr>
              <w:jc w:val="both"/>
              <w:rPr>
                <w:rFonts w:ascii="Garamond" w:hAnsi="Garamond"/>
                <w:szCs w:val="22"/>
              </w:rPr>
            </w:pPr>
            <w:r w:rsidRPr="00D33B10">
              <w:rPr>
                <w:rFonts w:ascii="Garamond" w:hAnsi="Garamond"/>
                <w:bCs/>
                <w:color w:val="000000"/>
                <w:szCs w:val="22"/>
              </w:rPr>
              <w:t xml:space="preserve">S04: </w:t>
            </w:r>
            <w:r w:rsidR="008861AD" w:rsidRPr="00D33B10">
              <w:rPr>
                <w:rFonts w:ascii="Garamond" w:hAnsi="Garamond"/>
                <w:bCs/>
                <w:color w:val="000000"/>
                <w:szCs w:val="22"/>
              </w:rPr>
              <w:t>Io prendo del risotto ai funghi e come secondo del pollo agli aromi e un’insalata</w:t>
            </w:r>
          </w:p>
          <w:p w14:paraId="1360D0D2" w14:textId="77777777" w:rsidR="008861AD" w:rsidRPr="00D33B10" w:rsidRDefault="008861AD" w:rsidP="00D33B10">
            <w:pPr>
              <w:jc w:val="both"/>
              <w:rPr>
                <w:rFonts w:ascii="Garamond" w:hAnsi="Garamond"/>
                <w:szCs w:val="22"/>
              </w:rPr>
            </w:pPr>
          </w:p>
        </w:tc>
      </w:tr>
      <w:tr w:rsidR="008861AD" w:rsidRPr="00D33B10" w14:paraId="2333D991" w14:textId="77777777" w:rsidTr="002B3C31">
        <w:tc>
          <w:tcPr>
            <w:tcW w:w="1249" w:type="pct"/>
          </w:tcPr>
          <w:p w14:paraId="410EC3F1" w14:textId="77777777" w:rsidR="00AD5B36" w:rsidRDefault="00AD5B36" w:rsidP="00AD5B36">
            <w:pPr>
              <w:pStyle w:val="Paragrafoelenco"/>
              <w:spacing w:line="72" w:lineRule="auto"/>
              <w:ind w:left="357"/>
              <w:jc w:val="both"/>
              <w:rPr>
                <w:rFonts w:ascii="Garamond" w:hAnsi="Garamond"/>
                <w:szCs w:val="22"/>
                <w:lang w:val="en-US"/>
              </w:rPr>
            </w:pPr>
          </w:p>
          <w:p w14:paraId="6CFF53C6" w14:textId="592023EB" w:rsidR="008861AD" w:rsidRPr="00AD5B36" w:rsidRDefault="008861AD" w:rsidP="00AD5B36">
            <w:pPr>
              <w:pStyle w:val="Paragrafoelenco"/>
              <w:numPr>
                <w:ilvl w:val="0"/>
                <w:numId w:val="6"/>
              </w:numPr>
              <w:ind w:left="360"/>
              <w:jc w:val="both"/>
              <w:rPr>
                <w:rFonts w:ascii="Garamond" w:hAnsi="Garamond"/>
                <w:szCs w:val="22"/>
                <w:lang w:val="en-US"/>
              </w:rPr>
            </w:pPr>
            <w:proofErr w:type="spellStart"/>
            <w:r w:rsidRPr="00AD5B36">
              <w:rPr>
                <w:rFonts w:ascii="Garamond" w:hAnsi="Garamond"/>
                <w:szCs w:val="22"/>
                <w:lang w:val="en-US"/>
              </w:rPr>
              <w:t>Chiusura</w:t>
            </w:r>
            <w:proofErr w:type="spellEnd"/>
            <w:r w:rsidRPr="00AD5B36">
              <w:rPr>
                <w:rFonts w:ascii="Garamond" w:hAnsi="Garamond"/>
                <w:szCs w:val="22"/>
                <w:lang w:val="en-US"/>
              </w:rPr>
              <w:t xml:space="preserve"> </w:t>
            </w:r>
            <w:proofErr w:type="spellStart"/>
            <w:r w:rsidRPr="00AD5B36">
              <w:rPr>
                <w:rFonts w:ascii="Garamond" w:hAnsi="Garamond"/>
                <w:szCs w:val="22"/>
                <w:lang w:val="en-US"/>
              </w:rPr>
              <w:t>dell’ordinazione</w:t>
            </w:r>
            <w:proofErr w:type="spellEnd"/>
          </w:p>
        </w:tc>
        <w:tc>
          <w:tcPr>
            <w:tcW w:w="1875" w:type="pct"/>
          </w:tcPr>
          <w:p w14:paraId="34DC0981" w14:textId="77777777" w:rsidR="00AD5B36" w:rsidRDefault="00AD5B36" w:rsidP="00AD5B36">
            <w:pPr>
              <w:spacing w:line="72" w:lineRule="auto"/>
              <w:jc w:val="both"/>
              <w:rPr>
                <w:rFonts w:ascii="Garamond" w:hAnsi="Garamond"/>
                <w:szCs w:val="22"/>
              </w:rPr>
            </w:pPr>
          </w:p>
          <w:p w14:paraId="1A3DBA7C" w14:textId="6E7FB8A8" w:rsidR="008861AD" w:rsidRPr="00D33B10" w:rsidRDefault="008861AD" w:rsidP="00D33B10">
            <w:pPr>
              <w:jc w:val="both"/>
              <w:rPr>
                <w:rFonts w:ascii="Garamond" w:hAnsi="Garamond"/>
                <w:szCs w:val="22"/>
              </w:rPr>
            </w:pPr>
            <w:r w:rsidRPr="00D33B10">
              <w:rPr>
                <w:rFonts w:ascii="Garamond" w:hAnsi="Garamond"/>
                <w:szCs w:val="22"/>
              </w:rPr>
              <w:t>(B28: l’acqua ce l’abbiamo</w:t>
            </w:r>
          </w:p>
          <w:p w14:paraId="4D27DBB9" w14:textId="77777777" w:rsidR="008861AD" w:rsidRPr="00D33B10" w:rsidRDefault="008861AD" w:rsidP="00D33B10">
            <w:pPr>
              <w:jc w:val="both"/>
              <w:rPr>
                <w:rFonts w:ascii="Garamond" w:hAnsi="Garamond"/>
                <w:szCs w:val="22"/>
              </w:rPr>
            </w:pPr>
            <w:r w:rsidRPr="00D33B10">
              <w:rPr>
                <w:rFonts w:ascii="Garamond" w:hAnsi="Garamond"/>
                <w:szCs w:val="22"/>
              </w:rPr>
              <w:t>A29: sì)</w:t>
            </w:r>
          </w:p>
          <w:p w14:paraId="0D251649" w14:textId="098CD5CB" w:rsidR="008861AD" w:rsidRPr="00D33B10" w:rsidRDefault="008861AD" w:rsidP="00D33B10">
            <w:pPr>
              <w:jc w:val="both"/>
              <w:rPr>
                <w:rFonts w:ascii="Garamond" w:hAnsi="Garamond"/>
                <w:i/>
                <w:iCs/>
                <w:szCs w:val="22"/>
              </w:rPr>
            </w:pPr>
            <w:r w:rsidRPr="00D33B10">
              <w:rPr>
                <w:rFonts w:ascii="Garamond" w:hAnsi="Garamond"/>
                <w:i/>
                <w:iCs/>
                <w:szCs w:val="22"/>
              </w:rPr>
              <w:t xml:space="preserve">C30: </w:t>
            </w:r>
            <w:proofErr w:type="gramStart"/>
            <w:r w:rsidRPr="00D33B10">
              <w:rPr>
                <w:rFonts w:ascii="Garamond" w:hAnsi="Garamond"/>
                <w:i/>
                <w:iCs/>
                <w:szCs w:val="22"/>
              </w:rPr>
              <w:t>perfetto signori</w:t>
            </w:r>
            <w:proofErr w:type="gramEnd"/>
            <w:r w:rsidRPr="00D33B10">
              <w:rPr>
                <w:rFonts w:ascii="Garamond" w:hAnsi="Garamond"/>
                <w:i/>
                <w:iCs/>
                <w:szCs w:val="22"/>
              </w:rPr>
              <w:t xml:space="preserve"> </w:t>
            </w:r>
          </w:p>
          <w:p w14:paraId="62D4AC55" w14:textId="77777777" w:rsidR="008861AD" w:rsidRPr="00D33B10" w:rsidRDefault="008861AD" w:rsidP="00D33B10">
            <w:pPr>
              <w:jc w:val="both"/>
              <w:rPr>
                <w:rFonts w:ascii="Garamond" w:hAnsi="Garamond"/>
                <w:szCs w:val="22"/>
              </w:rPr>
            </w:pPr>
            <w:r w:rsidRPr="00D33B10">
              <w:rPr>
                <w:rFonts w:ascii="Garamond" w:hAnsi="Garamond"/>
                <w:szCs w:val="22"/>
              </w:rPr>
              <w:t>A31: grazie</w:t>
            </w:r>
          </w:p>
          <w:p w14:paraId="13E43377" w14:textId="77777777" w:rsidR="008861AD" w:rsidRPr="00D33B10" w:rsidRDefault="008861AD" w:rsidP="00AD5B36">
            <w:pPr>
              <w:spacing w:line="72" w:lineRule="auto"/>
              <w:jc w:val="both"/>
              <w:rPr>
                <w:rFonts w:ascii="Garamond" w:hAnsi="Garamond"/>
                <w:szCs w:val="22"/>
              </w:rPr>
            </w:pPr>
          </w:p>
        </w:tc>
        <w:tc>
          <w:tcPr>
            <w:tcW w:w="1876" w:type="pct"/>
          </w:tcPr>
          <w:p w14:paraId="67E388C0" w14:textId="77777777" w:rsidR="00AD5B36" w:rsidRDefault="00AD5B36" w:rsidP="00AD5B36">
            <w:pPr>
              <w:spacing w:line="72" w:lineRule="auto"/>
              <w:jc w:val="both"/>
              <w:rPr>
                <w:rFonts w:ascii="Garamond" w:hAnsi="Garamond"/>
                <w:i/>
                <w:iCs/>
                <w:szCs w:val="22"/>
              </w:rPr>
            </w:pPr>
          </w:p>
          <w:p w14:paraId="34971600" w14:textId="57D058FD" w:rsidR="008861AD" w:rsidRPr="00D33B10" w:rsidRDefault="008861AD" w:rsidP="00D33B10">
            <w:pPr>
              <w:jc w:val="both"/>
              <w:rPr>
                <w:rFonts w:ascii="Garamond" w:hAnsi="Garamond"/>
                <w:i/>
                <w:iCs/>
                <w:szCs w:val="22"/>
              </w:rPr>
            </w:pPr>
            <w:r w:rsidRPr="00D33B10">
              <w:rPr>
                <w:rFonts w:ascii="Garamond" w:hAnsi="Garamond"/>
                <w:i/>
                <w:iCs/>
                <w:szCs w:val="22"/>
              </w:rPr>
              <w:t xml:space="preserve">C44: Eccomi signori. Ecco </w:t>
            </w:r>
            <w:r w:rsidR="009F16D7" w:rsidRPr="009F16D7">
              <w:rPr>
                <w:rFonts w:ascii="Garamond" w:hAnsi="Garamond"/>
                <w:i/>
                <w:iCs/>
                <w:color w:val="FF0000"/>
                <w:szCs w:val="22"/>
              </w:rPr>
              <w:t>i</w:t>
            </w:r>
            <w:r w:rsidRPr="009F16D7">
              <w:rPr>
                <w:rFonts w:ascii="Garamond" w:hAnsi="Garamond"/>
                <w:i/>
                <w:iCs/>
                <w:color w:val="FF0000"/>
                <w:szCs w:val="22"/>
              </w:rPr>
              <w:t xml:space="preserve"> </w:t>
            </w:r>
            <w:proofErr w:type="spellStart"/>
            <w:r w:rsidRPr="00D33B10">
              <w:rPr>
                <w:rFonts w:ascii="Garamond" w:hAnsi="Garamond"/>
                <w:i/>
                <w:iCs/>
                <w:szCs w:val="22"/>
              </w:rPr>
              <w:t>caffé</w:t>
            </w:r>
            <w:proofErr w:type="spellEnd"/>
          </w:p>
        </w:tc>
      </w:tr>
      <w:tr w:rsidR="008861AD" w:rsidRPr="00D33B10" w14:paraId="40D20FCB" w14:textId="77777777" w:rsidTr="002B3C31">
        <w:tc>
          <w:tcPr>
            <w:tcW w:w="1249" w:type="pct"/>
          </w:tcPr>
          <w:p w14:paraId="6066594D" w14:textId="77777777" w:rsidR="00AD5B36" w:rsidRDefault="00AD5B36" w:rsidP="00AD5B36">
            <w:pPr>
              <w:pStyle w:val="Paragrafoelenco"/>
              <w:spacing w:line="72" w:lineRule="auto"/>
              <w:ind w:left="357"/>
              <w:jc w:val="both"/>
              <w:rPr>
                <w:rFonts w:ascii="Garamond" w:hAnsi="Garamond"/>
                <w:szCs w:val="22"/>
              </w:rPr>
            </w:pPr>
          </w:p>
          <w:p w14:paraId="172E41CE" w14:textId="605CBA5D" w:rsidR="008861AD" w:rsidRPr="00AD5B36" w:rsidRDefault="008861AD" w:rsidP="00AD5B36">
            <w:pPr>
              <w:pStyle w:val="Paragrafoelenco"/>
              <w:numPr>
                <w:ilvl w:val="0"/>
                <w:numId w:val="6"/>
              </w:numPr>
              <w:ind w:left="360"/>
              <w:jc w:val="both"/>
              <w:rPr>
                <w:rFonts w:ascii="Garamond" w:hAnsi="Garamond"/>
                <w:szCs w:val="22"/>
              </w:rPr>
            </w:pPr>
            <w:r w:rsidRPr="00AD5B36">
              <w:rPr>
                <w:rFonts w:ascii="Garamond" w:hAnsi="Garamond"/>
                <w:szCs w:val="22"/>
              </w:rPr>
              <w:t>Chiusura dell’interazione</w:t>
            </w:r>
          </w:p>
        </w:tc>
        <w:tc>
          <w:tcPr>
            <w:tcW w:w="1875" w:type="pct"/>
          </w:tcPr>
          <w:p w14:paraId="39B0CAE4" w14:textId="77777777" w:rsidR="00AD5B36" w:rsidRDefault="00AD5B36" w:rsidP="00AD5B36">
            <w:pPr>
              <w:spacing w:line="72" w:lineRule="auto"/>
              <w:jc w:val="both"/>
              <w:rPr>
                <w:rFonts w:ascii="Garamond" w:hAnsi="Garamond"/>
                <w:i/>
                <w:iCs/>
                <w:szCs w:val="22"/>
              </w:rPr>
            </w:pPr>
          </w:p>
          <w:p w14:paraId="0CDC7C3B" w14:textId="517CBECE" w:rsidR="00BF54C1" w:rsidRPr="00D33B10" w:rsidRDefault="008861AD" w:rsidP="00D33B10">
            <w:pPr>
              <w:jc w:val="both"/>
              <w:rPr>
                <w:rFonts w:ascii="Garamond" w:hAnsi="Garamond"/>
                <w:i/>
                <w:iCs/>
                <w:szCs w:val="22"/>
              </w:rPr>
            </w:pPr>
            <w:r w:rsidRPr="00D33B10">
              <w:rPr>
                <w:rFonts w:ascii="Garamond" w:hAnsi="Garamond"/>
                <w:i/>
                <w:iCs/>
                <w:szCs w:val="22"/>
              </w:rPr>
              <w:t>C32: vi ringrazio e vi auguro buon appetito</w:t>
            </w:r>
          </w:p>
          <w:p w14:paraId="649F432A" w14:textId="4480662C" w:rsidR="008861AD" w:rsidRPr="00D33B10" w:rsidRDefault="008861AD" w:rsidP="00D33B10">
            <w:pPr>
              <w:jc w:val="both"/>
              <w:rPr>
                <w:rFonts w:ascii="Garamond" w:hAnsi="Garamond"/>
                <w:szCs w:val="22"/>
              </w:rPr>
            </w:pPr>
            <w:r w:rsidRPr="00D33B10">
              <w:rPr>
                <w:rFonts w:ascii="Garamond" w:hAnsi="Garamond"/>
                <w:szCs w:val="22"/>
              </w:rPr>
              <w:t>B33: grazie</w:t>
            </w:r>
          </w:p>
          <w:p w14:paraId="4CE09F76" w14:textId="77777777" w:rsidR="008861AD" w:rsidRPr="00D33B10" w:rsidRDefault="008861AD" w:rsidP="00AD5B36">
            <w:pPr>
              <w:spacing w:line="120" w:lineRule="auto"/>
              <w:jc w:val="both"/>
              <w:rPr>
                <w:rFonts w:ascii="Garamond" w:hAnsi="Garamond"/>
                <w:szCs w:val="22"/>
              </w:rPr>
            </w:pPr>
          </w:p>
        </w:tc>
        <w:tc>
          <w:tcPr>
            <w:tcW w:w="1876" w:type="pct"/>
          </w:tcPr>
          <w:p w14:paraId="794867E1" w14:textId="77777777" w:rsidR="00AD5B36" w:rsidRDefault="00AD5B36" w:rsidP="00AD5B36">
            <w:pPr>
              <w:spacing w:line="72" w:lineRule="auto"/>
              <w:jc w:val="both"/>
              <w:rPr>
                <w:rFonts w:ascii="Garamond" w:hAnsi="Garamond"/>
                <w:szCs w:val="22"/>
              </w:rPr>
            </w:pPr>
          </w:p>
          <w:p w14:paraId="60525FB6" w14:textId="4E644F70" w:rsidR="008861AD" w:rsidRPr="00D33B10" w:rsidRDefault="004D6C55" w:rsidP="00D33B10">
            <w:pPr>
              <w:jc w:val="both"/>
              <w:rPr>
                <w:rFonts w:ascii="Garamond" w:hAnsi="Garamond"/>
                <w:szCs w:val="22"/>
              </w:rPr>
            </w:pPr>
            <w:r w:rsidRPr="00D33B10">
              <w:rPr>
                <w:rFonts w:ascii="Garamond" w:hAnsi="Garamond"/>
                <w:szCs w:val="22"/>
              </w:rPr>
              <w:t>SR24:</w:t>
            </w:r>
            <w:r w:rsidR="008861AD" w:rsidRPr="00D33B10">
              <w:rPr>
                <w:rFonts w:ascii="Garamond" w:hAnsi="Garamond"/>
                <w:szCs w:val="22"/>
              </w:rPr>
              <w:t xml:space="preserve"> Allora buon appetito a tutti</w:t>
            </w:r>
          </w:p>
          <w:p w14:paraId="532EADE5" w14:textId="369CE918" w:rsidR="008861AD" w:rsidRPr="00D33B10" w:rsidRDefault="004D6C55" w:rsidP="00D33B10">
            <w:pPr>
              <w:jc w:val="both"/>
              <w:rPr>
                <w:rFonts w:ascii="Garamond" w:hAnsi="Garamond"/>
                <w:szCs w:val="22"/>
              </w:rPr>
            </w:pPr>
            <w:r w:rsidRPr="00D33B10">
              <w:rPr>
                <w:rFonts w:ascii="Garamond" w:hAnsi="Garamond"/>
                <w:szCs w:val="22"/>
              </w:rPr>
              <w:t>T25:</w:t>
            </w:r>
            <w:r w:rsidR="008861AD" w:rsidRPr="00D33B10">
              <w:rPr>
                <w:rFonts w:ascii="Garamond" w:hAnsi="Garamond"/>
                <w:szCs w:val="22"/>
              </w:rPr>
              <w:t xml:space="preserve"> grazie altrettanto</w:t>
            </w:r>
          </w:p>
        </w:tc>
      </w:tr>
    </w:tbl>
    <w:p w14:paraId="55B4C446" w14:textId="77777777" w:rsidR="008861AD" w:rsidRPr="00D33B10" w:rsidRDefault="008861AD" w:rsidP="00AD5B36">
      <w:pPr>
        <w:spacing w:line="360" w:lineRule="auto"/>
        <w:jc w:val="both"/>
        <w:rPr>
          <w:rFonts w:ascii="Garamond" w:hAnsi="Garamond"/>
        </w:rPr>
      </w:pPr>
    </w:p>
    <w:p w14:paraId="403FE6D9" w14:textId="7E55D0DF" w:rsidR="005E2255" w:rsidRPr="00D33B10" w:rsidRDefault="005E2255" w:rsidP="00AD5B36">
      <w:pPr>
        <w:ind w:firstLine="284"/>
        <w:jc w:val="both"/>
        <w:rPr>
          <w:rFonts w:ascii="Garamond" w:hAnsi="Garamond"/>
        </w:rPr>
      </w:pPr>
      <w:r w:rsidRPr="00D33B10">
        <w:rPr>
          <w:rFonts w:ascii="Garamond" w:hAnsi="Garamond"/>
        </w:rPr>
        <w:t xml:space="preserve">L’analisi quantitativa della distribuzione delle sequenze nei diversi dialoghi del corpus ha evidenziato come l’unica fase obbligatoria sia </w:t>
      </w:r>
      <w:r w:rsidR="00C50B33" w:rsidRPr="00D33B10">
        <w:rPr>
          <w:rFonts w:ascii="Garamond" w:hAnsi="Garamond"/>
        </w:rPr>
        <w:t>l’</w:t>
      </w:r>
      <w:r w:rsidRPr="00D33B10">
        <w:rPr>
          <w:rFonts w:ascii="Garamond" w:hAnsi="Garamond"/>
          <w:i/>
          <w:iCs/>
        </w:rPr>
        <w:t>Ordinazione</w:t>
      </w:r>
      <w:r w:rsidRPr="00D33B10">
        <w:rPr>
          <w:rFonts w:ascii="Garamond" w:hAnsi="Garamond"/>
        </w:rPr>
        <w:t xml:space="preserve">, senza la quale non sarebbe possibile portare a termine il task, mentre tutte le altre fasi risultino opzionali. Vediamo dunque più in dettaglio come si caratterizzano e si distribuiscono le sequenze identificate rispettivamente nel parlato spontaneo e nei dialoghi didattici. </w:t>
      </w:r>
    </w:p>
    <w:p w14:paraId="65D2BF97" w14:textId="15176A9B" w:rsidR="008861AD" w:rsidRPr="00D33B10" w:rsidRDefault="008861AD" w:rsidP="00AD5B36">
      <w:pPr>
        <w:ind w:firstLine="284"/>
        <w:jc w:val="both"/>
        <w:rPr>
          <w:rFonts w:ascii="Garamond" w:hAnsi="Garamond"/>
        </w:rPr>
      </w:pPr>
      <w:r w:rsidRPr="00D33B10">
        <w:rPr>
          <w:rFonts w:ascii="Garamond" w:hAnsi="Garamond"/>
        </w:rPr>
        <w:t>La prima sequenza che gli interagenti mettono in atto è l’</w:t>
      </w:r>
      <w:r w:rsidRPr="00D33B10">
        <w:rPr>
          <w:rFonts w:ascii="Garamond" w:hAnsi="Garamond"/>
          <w:i/>
          <w:iCs/>
        </w:rPr>
        <w:t>Apertura dell’interazione</w:t>
      </w:r>
      <w:r w:rsidR="00466AEF" w:rsidRPr="00D33B10">
        <w:rPr>
          <w:rFonts w:ascii="Garamond" w:hAnsi="Garamond"/>
        </w:rPr>
        <w:t>, un</w:t>
      </w:r>
      <w:r w:rsidRPr="00D33B10">
        <w:rPr>
          <w:rFonts w:ascii="Garamond" w:hAnsi="Garamond"/>
        </w:rPr>
        <w:t>a sequenza non finalizzata e non informativa</w:t>
      </w:r>
      <w:r w:rsidR="00466AEF" w:rsidRPr="00D33B10">
        <w:rPr>
          <w:rFonts w:ascii="Garamond" w:hAnsi="Garamond"/>
        </w:rPr>
        <w:t>,</w:t>
      </w:r>
      <w:r w:rsidR="00466AEF" w:rsidRPr="00D33B10">
        <w:rPr>
          <w:rFonts w:ascii="Garamond" w:hAnsi="Garamond"/>
          <w:color w:val="FF0000"/>
        </w:rPr>
        <w:t xml:space="preserve"> </w:t>
      </w:r>
      <w:r w:rsidRPr="00D33B10">
        <w:rPr>
          <w:rFonts w:ascii="Garamond" w:hAnsi="Garamond"/>
        </w:rPr>
        <w:t>costituita da formule routinizzate o da semplici segnali discorsivi volti ad attirare l’attenzione e aprire il canale</w:t>
      </w:r>
      <w:r w:rsidR="0031567B" w:rsidRPr="00D33B10">
        <w:rPr>
          <w:rFonts w:ascii="Garamond" w:hAnsi="Garamond"/>
        </w:rPr>
        <w:t>,</w:t>
      </w:r>
      <w:r w:rsidR="005E2255" w:rsidRPr="00D33B10">
        <w:rPr>
          <w:rFonts w:ascii="Garamond" w:hAnsi="Garamond"/>
        </w:rPr>
        <w:t xml:space="preserve"> </w:t>
      </w:r>
      <w:r w:rsidRPr="00D33B10">
        <w:rPr>
          <w:rFonts w:ascii="Garamond" w:hAnsi="Garamond"/>
        </w:rPr>
        <w:t xml:space="preserve">e può consistere in uno scambio di tipo fatico o in saluti, con fini esclusivamente pragmatici. L’apertura dell’interazione è presente in 4 dialoghi spontanei su 18 (22,22%), e in 4 dialoghi didattici su 11 dialoghi (36,36%). Nei dialoghi spontanei dura in media 3,16 turni e può essere inaugurata dal cameriere o dal cliente; nei dialoghi didattici l’apertura dell’interazione si deve sempre al cameriere, contiene esclusivamente saluti e si sviluppa quasi sempre su </w:t>
      </w:r>
      <w:r w:rsidR="0031567B" w:rsidRPr="00D33B10">
        <w:rPr>
          <w:rFonts w:ascii="Garamond" w:hAnsi="Garamond"/>
        </w:rPr>
        <w:t>1-2</w:t>
      </w:r>
      <w:r w:rsidRPr="00D33B10">
        <w:rPr>
          <w:rFonts w:ascii="Garamond" w:hAnsi="Garamond"/>
        </w:rPr>
        <w:t xml:space="preserve"> turni. Questo primo dato appare </w:t>
      </w:r>
      <w:r w:rsidR="00C50B33" w:rsidRPr="00D33B10">
        <w:rPr>
          <w:rFonts w:ascii="Garamond" w:hAnsi="Garamond"/>
        </w:rPr>
        <w:t xml:space="preserve">già </w:t>
      </w:r>
      <w:r w:rsidRPr="00D33B10">
        <w:rPr>
          <w:rFonts w:ascii="Garamond" w:hAnsi="Garamond"/>
        </w:rPr>
        <w:t xml:space="preserve">significativo </w:t>
      </w:r>
      <w:r w:rsidR="00C50B33" w:rsidRPr="00D33B10">
        <w:rPr>
          <w:rFonts w:ascii="Garamond" w:hAnsi="Garamond"/>
        </w:rPr>
        <w:t xml:space="preserve">perché </w:t>
      </w:r>
      <w:r w:rsidRPr="00D33B10">
        <w:rPr>
          <w:rFonts w:ascii="Garamond" w:hAnsi="Garamond"/>
        </w:rPr>
        <w:t>suggerisce come gli autori dei manuali interpretino</w:t>
      </w:r>
      <w:r w:rsidR="00F4452F" w:rsidRPr="00D33B10">
        <w:rPr>
          <w:rFonts w:ascii="Garamond" w:hAnsi="Garamond"/>
        </w:rPr>
        <w:t xml:space="preserve"> l’interazione cameriere-cliente</w:t>
      </w:r>
      <w:r w:rsidRPr="00D33B10">
        <w:rPr>
          <w:rFonts w:ascii="Garamond" w:hAnsi="Garamond"/>
        </w:rPr>
        <w:t xml:space="preserve"> come </w:t>
      </w:r>
      <w:r w:rsidR="003A04D9" w:rsidRPr="00D33B10">
        <w:rPr>
          <w:rFonts w:ascii="Garamond" w:hAnsi="Garamond"/>
        </w:rPr>
        <w:t>un tipo di conversazione governata in modo meccanico dal cameriere, e le assegnino regole, come il saluto</w:t>
      </w:r>
      <w:r w:rsidR="00F4452F" w:rsidRPr="00D33B10">
        <w:rPr>
          <w:rFonts w:ascii="Garamond" w:hAnsi="Garamond"/>
        </w:rPr>
        <w:t xml:space="preserve">, estranee a questo tipo di dialogo </w:t>
      </w:r>
      <w:r w:rsidR="00F4452F" w:rsidRPr="00D33B10">
        <w:rPr>
          <w:rFonts w:ascii="Garamond" w:hAnsi="Garamond"/>
          <w:i/>
          <w:iCs/>
        </w:rPr>
        <w:t>task-</w:t>
      </w:r>
      <w:proofErr w:type="spellStart"/>
      <w:r w:rsidR="00F4452F" w:rsidRPr="00D33B10">
        <w:rPr>
          <w:rFonts w:ascii="Garamond" w:hAnsi="Garamond"/>
          <w:i/>
          <w:iCs/>
        </w:rPr>
        <w:t>oriented</w:t>
      </w:r>
      <w:proofErr w:type="spellEnd"/>
      <w:r w:rsidR="003A04D9" w:rsidRPr="00D33B10">
        <w:rPr>
          <w:rFonts w:ascii="Garamond" w:hAnsi="Garamond"/>
        </w:rPr>
        <w:t>.</w:t>
      </w:r>
      <w:r w:rsidRPr="00D33B10">
        <w:rPr>
          <w:rFonts w:ascii="Garamond" w:hAnsi="Garamond"/>
        </w:rPr>
        <w:t xml:space="preserve"> </w:t>
      </w:r>
      <w:r w:rsidR="003A04D9" w:rsidRPr="00D33B10">
        <w:rPr>
          <w:rFonts w:ascii="Garamond" w:hAnsi="Garamond"/>
        </w:rPr>
        <w:t>Si nota subito, dunque, come nei manuali non venga riconosciuta</w:t>
      </w:r>
      <w:r w:rsidRPr="00D33B10">
        <w:rPr>
          <w:rFonts w:ascii="Garamond" w:hAnsi="Garamond"/>
        </w:rPr>
        <w:t xml:space="preserve"> una specifica conversazione di parlato istituzionale che ha regole sue proprie. Se si trattasse </w:t>
      </w:r>
      <w:r w:rsidR="00C50B33" w:rsidRPr="00D33B10">
        <w:rPr>
          <w:rFonts w:ascii="Garamond" w:hAnsi="Garamond"/>
        </w:rPr>
        <w:t>di</w:t>
      </w:r>
      <w:r w:rsidRPr="00D33B10">
        <w:rPr>
          <w:rFonts w:ascii="Garamond" w:hAnsi="Garamond"/>
        </w:rPr>
        <w:t xml:space="preserve"> </w:t>
      </w:r>
      <w:r w:rsidR="00BC63A4" w:rsidRPr="00D33B10">
        <w:rPr>
          <w:rFonts w:ascii="Garamond" w:hAnsi="Garamond"/>
        </w:rPr>
        <w:t>un dialogo tra amici</w:t>
      </w:r>
      <w:r w:rsidRPr="00D33B10">
        <w:rPr>
          <w:rFonts w:ascii="Garamond" w:hAnsi="Garamond"/>
        </w:rPr>
        <w:t>, non sarebbe possibile aprire una conversazione senza il segnale pragmatico del saluto, mentre nel task qui considerato, in ragione della sua evidente finalizzazione, l’apertura della conversazione può essere sottintesa nel contesto.</w:t>
      </w:r>
    </w:p>
    <w:p w14:paraId="177DC548" w14:textId="05A4801F" w:rsidR="008861AD" w:rsidRPr="00D33B10" w:rsidRDefault="008861AD" w:rsidP="00AD5B36">
      <w:pPr>
        <w:ind w:firstLine="284"/>
        <w:jc w:val="both"/>
        <w:rPr>
          <w:rFonts w:ascii="Garamond" w:hAnsi="Garamond"/>
        </w:rPr>
      </w:pPr>
      <w:r w:rsidRPr="00D33B10">
        <w:rPr>
          <w:rFonts w:ascii="Garamond" w:hAnsi="Garamond"/>
        </w:rPr>
        <w:t xml:space="preserve">La </w:t>
      </w:r>
      <w:r w:rsidR="00BC63A4" w:rsidRPr="00D33B10">
        <w:rPr>
          <w:rFonts w:ascii="Garamond" w:hAnsi="Garamond"/>
        </w:rPr>
        <w:t xml:space="preserve">seconda </w:t>
      </w:r>
      <w:r w:rsidRPr="00D33B10">
        <w:rPr>
          <w:rFonts w:ascii="Garamond" w:hAnsi="Garamond"/>
        </w:rPr>
        <w:t xml:space="preserve">fase è quella di </w:t>
      </w:r>
      <w:r w:rsidRPr="00D33B10">
        <w:rPr>
          <w:rFonts w:ascii="Garamond" w:hAnsi="Garamond"/>
          <w:i/>
          <w:iCs/>
        </w:rPr>
        <w:t>Apertura dell’ordinazione</w:t>
      </w:r>
      <w:r w:rsidRPr="00D33B10">
        <w:rPr>
          <w:rFonts w:ascii="Garamond" w:hAnsi="Garamond"/>
        </w:rPr>
        <w:t>, che prepara l’entrata nel merito dell’ordinazione. Si tratta di una fase caratterizzante d</w:t>
      </w:r>
      <w:r w:rsidR="006E0C56" w:rsidRPr="00D33B10">
        <w:rPr>
          <w:rFonts w:ascii="Garamond" w:hAnsi="Garamond"/>
        </w:rPr>
        <w:t>i questo</w:t>
      </w:r>
      <w:r w:rsidRPr="00D33B10">
        <w:rPr>
          <w:rFonts w:ascii="Garamond" w:hAnsi="Garamond"/>
        </w:rPr>
        <w:t xml:space="preserve"> tipo di interazione, opzionale, ma quasi sempre presente (in 16 interazioni su 18) nel parlato spontaneo, con un’estensione media di 3,22 turni; nei dialoghi didattici questa fase invece è </w:t>
      </w:r>
      <w:r w:rsidR="00BC63A4" w:rsidRPr="00D33B10">
        <w:rPr>
          <w:rFonts w:ascii="Garamond" w:hAnsi="Garamond"/>
        </w:rPr>
        <w:t>frequentemente</w:t>
      </w:r>
      <w:r w:rsidRPr="00D33B10">
        <w:rPr>
          <w:rFonts w:ascii="Garamond" w:hAnsi="Garamond"/>
        </w:rPr>
        <w:t xml:space="preserve"> omessa</w:t>
      </w:r>
      <w:r w:rsidR="008155F1" w:rsidRPr="00D33B10">
        <w:rPr>
          <w:rFonts w:ascii="Garamond" w:hAnsi="Garamond"/>
        </w:rPr>
        <w:t xml:space="preserve"> (</w:t>
      </w:r>
      <w:r w:rsidRPr="00D33B10">
        <w:rPr>
          <w:rFonts w:ascii="Garamond" w:hAnsi="Garamond"/>
        </w:rPr>
        <w:t>solo in 5 dialoghi su 11</w:t>
      </w:r>
      <w:r w:rsidR="008155F1" w:rsidRPr="00D33B10">
        <w:rPr>
          <w:rFonts w:ascii="Garamond" w:hAnsi="Garamond"/>
        </w:rPr>
        <w:t>)</w:t>
      </w:r>
      <w:r w:rsidRPr="00D33B10">
        <w:rPr>
          <w:rFonts w:ascii="Garamond" w:hAnsi="Garamond"/>
        </w:rPr>
        <w:t xml:space="preserve">; come per la fase precedente, anche l’apertura della ordinazione nei dialoghi didattici è più breve e si protrae per uno o due turni al massimo. Nel parlato spontaneo l’apertura della sequenza è sempre a carico del cameriere, mentre nei dialoghi didattici viene occasionalmente aperta dal cliente. </w:t>
      </w:r>
      <w:r w:rsidR="00BC63A4" w:rsidRPr="00D33B10">
        <w:rPr>
          <w:rFonts w:ascii="Garamond" w:hAnsi="Garamond"/>
        </w:rPr>
        <w:t>Sul piano linguistico, n</w:t>
      </w:r>
      <w:r w:rsidRPr="00D33B10">
        <w:rPr>
          <w:rFonts w:ascii="Garamond" w:hAnsi="Garamond"/>
        </w:rPr>
        <w:t xml:space="preserve">el corpus di parlato spontaneo il cameriere realizza </w:t>
      </w:r>
      <w:r w:rsidR="006E0C56" w:rsidRPr="00D33B10">
        <w:rPr>
          <w:rFonts w:ascii="Garamond" w:hAnsi="Garamond"/>
        </w:rPr>
        <w:t>questa</w:t>
      </w:r>
      <w:r w:rsidR="00BC63A4" w:rsidRPr="00D33B10">
        <w:rPr>
          <w:rFonts w:ascii="Garamond" w:hAnsi="Garamond"/>
        </w:rPr>
        <w:t xml:space="preserve"> sequenza</w:t>
      </w:r>
      <w:r w:rsidRPr="00D33B10">
        <w:rPr>
          <w:rFonts w:ascii="Garamond" w:hAnsi="Garamond"/>
        </w:rPr>
        <w:t xml:space="preserve"> in modo minimale, ricorrendo semplicemente a segnali discorsivi o a espressioni </w:t>
      </w:r>
      <w:proofErr w:type="spellStart"/>
      <w:r w:rsidRPr="00D33B10">
        <w:rPr>
          <w:rFonts w:ascii="Garamond" w:hAnsi="Garamond"/>
        </w:rPr>
        <w:t>formulaiche</w:t>
      </w:r>
      <w:proofErr w:type="spellEnd"/>
      <w:r w:rsidR="00D26EF6" w:rsidRPr="00D33B10">
        <w:rPr>
          <w:rFonts w:ascii="Garamond" w:hAnsi="Garamond"/>
        </w:rPr>
        <w:t>, e s</w:t>
      </w:r>
      <w:r w:rsidRPr="00D33B10">
        <w:rPr>
          <w:rFonts w:ascii="Garamond" w:hAnsi="Garamond"/>
        </w:rPr>
        <w:t xml:space="preserve">pesso </w:t>
      </w:r>
      <w:r w:rsidR="00BC63A4" w:rsidRPr="00D33B10">
        <w:rPr>
          <w:rFonts w:ascii="Garamond" w:hAnsi="Garamond"/>
        </w:rPr>
        <w:t>l’intervento del cameriere</w:t>
      </w:r>
      <w:r w:rsidRPr="00D33B10">
        <w:rPr>
          <w:rFonts w:ascii="Garamond" w:hAnsi="Garamond"/>
        </w:rPr>
        <w:t xml:space="preserve"> ha solo la funzione di riallocare il turno al cliente, dispiegando un’operazione di regia conversazionale</w:t>
      </w:r>
      <w:r w:rsidR="00B1223C" w:rsidRPr="00D33B10">
        <w:rPr>
          <w:rFonts w:ascii="Garamond" w:hAnsi="Garamond"/>
        </w:rPr>
        <w:t>;</w:t>
      </w:r>
      <w:r w:rsidRPr="00D33B10">
        <w:rPr>
          <w:rFonts w:ascii="Garamond" w:hAnsi="Garamond"/>
        </w:rPr>
        <w:t xml:space="preserve"> tutti i partecipanti appaiono orientati alla possibilità e alla rilevanza di questo momento comunicativo e così facendo confermano il carattere istituzionale dell’interazione. Nel sub-corpus dei dialoghi dei manuali </w:t>
      </w:r>
      <w:r w:rsidR="00BC63A4" w:rsidRPr="00D33B10">
        <w:rPr>
          <w:rFonts w:ascii="Garamond" w:hAnsi="Garamond"/>
        </w:rPr>
        <w:t xml:space="preserve">invece </w:t>
      </w:r>
      <w:r w:rsidR="00B1223C" w:rsidRPr="00D33B10">
        <w:rPr>
          <w:rFonts w:ascii="Garamond" w:hAnsi="Garamond"/>
        </w:rPr>
        <w:t>questa</w:t>
      </w:r>
      <w:r w:rsidRPr="00D33B10">
        <w:rPr>
          <w:rFonts w:ascii="Garamond" w:hAnsi="Garamond"/>
        </w:rPr>
        <w:t xml:space="preserve"> sequenza, quando c’è, </w:t>
      </w:r>
      <w:r w:rsidR="00BC63A4" w:rsidRPr="00D33B10">
        <w:rPr>
          <w:rFonts w:ascii="Garamond" w:hAnsi="Garamond"/>
        </w:rPr>
        <w:t>risulta spesso</w:t>
      </w:r>
      <w:r w:rsidRPr="00D33B10">
        <w:rPr>
          <w:rFonts w:ascii="Garamond" w:hAnsi="Garamond"/>
        </w:rPr>
        <w:t xml:space="preserve"> non distinguibile dalla </w:t>
      </w:r>
      <w:r w:rsidRPr="00CC76E4">
        <w:rPr>
          <w:rFonts w:ascii="Garamond" w:hAnsi="Garamond"/>
          <w:color w:val="FF0000"/>
        </w:rPr>
        <w:t>funzione fatica contenuta nella</w:t>
      </w:r>
      <w:r w:rsidR="00CC76E4">
        <w:rPr>
          <w:rFonts w:ascii="Garamond" w:hAnsi="Garamond"/>
          <w:color w:val="FF0000"/>
        </w:rPr>
        <w:t xml:space="preserve"> [eliminare queste quattro parole]</w:t>
      </w:r>
      <w:r w:rsidRPr="00CC76E4">
        <w:rPr>
          <w:rFonts w:ascii="Garamond" w:hAnsi="Garamond"/>
          <w:color w:val="FF0000"/>
        </w:rPr>
        <w:t xml:space="preserve"> </w:t>
      </w:r>
      <w:r w:rsidRPr="00CC76E4">
        <w:rPr>
          <w:rFonts w:ascii="Garamond" w:hAnsi="Garamond"/>
        </w:rPr>
        <w:t xml:space="preserve">fase di </w:t>
      </w:r>
      <w:r w:rsidR="00BC63A4" w:rsidRPr="00CC76E4">
        <w:rPr>
          <w:rFonts w:ascii="Garamond" w:hAnsi="Garamond"/>
          <w:i/>
          <w:iCs/>
        </w:rPr>
        <w:t>A</w:t>
      </w:r>
      <w:r w:rsidRPr="00CC76E4">
        <w:rPr>
          <w:rFonts w:ascii="Garamond" w:hAnsi="Garamond"/>
          <w:i/>
          <w:iCs/>
        </w:rPr>
        <w:t>pertura dell’interazione</w:t>
      </w:r>
      <w:r w:rsidR="00B1223C" w:rsidRPr="00D33B10">
        <w:rPr>
          <w:rFonts w:ascii="Garamond" w:hAnsi="Garamond"/>
        </w:rPr>
        <w:t>, con cui</w:t>
      </w:r>
      <w:r w:rsidRPr="00D33B10">
        <w:rPr>
          <w:rFonts w:ascii="Garamond" w:hAnsi="Garamond"/>
        </w:rPr>
        <w:t xml:space="preserve"> spesso viene condensata</w:t>
      </w:r>
      <w:r w:rsidR="00B1223C" w:rsidRPr="00D33B10">
        <w:rPr>
          <w:rFonts w:ascii="Garamond" w:hAnsi="Garamond"/>
        </w:rPr>
        <w:t>,</w:t>
      </w:r>
      <w:r w:rsidRPr="00D33B10">
        <w:rPr>
          <w:rFonts w:ascii="Garamond" w:hAnsi="Garamond"/>
        </w:rPr>
        <w:t xml:space="preserve"> </w:t>
      </w:r>
      <w:r w:rsidR="00B1223C" w:rsidRPr="00D33B10">
        <w:rPr>
          <w:rFonts w:ascii="Garamond" w:hAnsi="Garamond"/>
        </w:rPr>
        <w:t>ma</w:t>
      </w:r>
      <w:r w:rsidR="00C33118" w:rsidRPr="00D33B10">
        <w:rPr>
          <w:rFonts w:ascii="Garamond" w:hAnsi="Garamond"/>
        </w:rPr>
        <w:t xml:space="preserve"> se osserviamo i dialoghi spontanei</w:t>
      </w:r>
      <w:r w:rsidR="00B1223C" w:rsidRPr="00D33B10">
        <w:rPr>
          <w:rFonts w:ascii="Garamond" w:hAnsi="Garamond"/>
        </w:rPr>
        <w:t xml:space="preserve"> </w:t>
      </w:r>
      <w:r w:rsidRPr="00D33B10">
        <w:rPr>
          <w:rFonts w:ascii="Garamond" w:hAnsi="Garamond"/>
        </w:rPr>
        <w:t xml:space="preserve">è qui che emerge per </w:t>
      </w:r>
      <w:r w:rsidRPr="00D33B10">
        <w:rPr>
          <w:rFonts w:ascii="Garamond" w:hAnsi="Garamond"/>
        </w:rPr>
        <w:lastRenderedPageBreak/>
        <w:t>la prima volta</w:t>
      </w:r>
      <w:r w:rsidR="00C33118" w:rsidRPr="00D33B10">
        <w:rPr>
          <w:rFonts w:ascii="Garamond" w:hAnsi="Garamond"/>
        </w:rPr>
        <w:t xml:space="preserve"> la dominanza interazionale</w:t>
      </w:r>
      <w:r w:rsidRPr="00D33B10">
        <w:rPr>
          <w:rFonts w:ascii="Garamond" w:hAnsi="Garamond"/>
        </w:rPr>
        <w:t xml:space="preserve"> del cameriere, che </w:t>
      </w:r>
      <w:r w:rsidR="00C33118" w:rsidRPr="00D33B10">
        <w:rPr>
          <w:rFonts w:ascii="Garamond" w:hAnsi="Garamond"/>
        </w:rPr>
        <w:t>diviene regista,</w:t>
      </w:r>
      <w:r w:rsidRPr="00D33B10">
        <w:rPr>
          <w:rFonts w:ascii="Garamond" w:hAnsi="Garamond"/>
        </w:rPr>
        <w:t xml:space="preserve"> </w:t>
      </w:r>
      <w:r w:rsidR="00B1223C" w:rsidRPr="00CC76E4">
        <w:rPr>
          <w:rFonts w:ascii="Garamond" w:hAnsi="Garamond"/>
          <w:color w:val="FF0000"/>
        </w:rPr>
        <w:t>e</w:t>
      </w:r>
      <w:r w:rsidR="00CC76E4" w:rsidRPr="00CC76E4">
        <w:rPr>
          <w:rFonts w:ascii="Garamond" w:hAnsi="Garamond"/>
          <w:color w:val="FF0000"/>
        </w:rPr>
        <w:t>d è qui che</w:t>
      </w:r>
      <w:r w:rsidR="00B1223C" w:rsidRPr="00CC76E4">
        <w:rPr>
          <w:rFonts w:ascii="Garamond" w:hAnsi="Garamond"/>
          <w:color w:val="FF0000"/>
        </w:rPr>
        <w:t xml:space="preserve"> </w:t>
      </w:r>
      <w:r w:rsidRPr="00D33B10">
        <w:rPr>
          <w:rFonts w:ascii="Garamond" w:hAnsi="Garamond"/>
        </w:rPr>
        <w:t>l’interazione cameriere</w:t>
      </w:r>
      <w:r w:rsidR="00B1223C" w:rsidRPr="00D33B10">
        <w:rPr>
          <w:rFonts w:ascii="Garamond" w:hAnsi="Garamond"/>
        </w:rPr>
        <w:t>-</w:t>
      </w:r>
      <w:r w:rsidRPr="00D33B10">
        <w:rPr>
          <w:rFonts w:ascii="Garamond" w:hAnsi="Garamond"/>
        </w:rPr>
        <w:t xml:space="preserve">cliente inizia a configurarsi come un tipo di parlato istituzionale. </w:t>
      </w:r>
    </w:p>
    <w:p w14:paraId="7F337338" w14:textId="35AAA903" w:rsidR="008861AD" w:rsidRPr="00D33B10" w:rsidRDefault="008861AD" w:rsidP="00C65705">
      <w:pPr>
        <w:ind w:firstLine="284"/>
        <w:jc w:val="both"/>
        <w:rPr>
          <w:rFonts w:ascii="Garamond" w:hAnsi="Garamond"/>
        </w:rPr>
      </w:pPr>
      <w:r w:rsidRPr="00D33B10">
        <w:rPr>
          <w:rFonts w:ascii="Garamond" w:hAnsi="Garamond"/>
        </w:rPr>
        <w:t>La fase centrale dell’</w:t>
      </w:r>
      <w:r w:rsidRPr="00D33B10">
        <w:rPr>
          <w:rFonts w:ascii="Garamond" w:hAnsi="Garamond"/>
          <w:i/>
          <w:iCs/>
        </w:rPr>
        <w:t>Ordinazione</w:t>
      </w:r>
      <w:r w:rsidRPr="00D33B10">
        <w:rPr>
          <w:rFonts w:ascii="Garamond" w:hAnsi="Garamond"/>
        </w:rPr>
        <w:t xml:space="preserve"> è la sequenza </w:t>
      </w:r>
      <w:r w:rsidR="00BC63A4" w:rsidRPr="00D33B10">
        <w:rPr>
          <w:rFonts w:ascii="Garamond" w:hAnsi="Garamond"/>
        </w:rPr>
        <w:t>chiave</w:t>
      </w:r>
      <w:r w:rsidRPr="00D33B10">
        <w:rPr>
          <w:rFonts w:ascii="Garamond" w:hAnsi="Garamond"/>
        </w:rPr>
        <w:t xml:space="preserve"> del dialogo, poiché coincide con lo scopo pragmatico del task. Nel corpus di parlato spontaneo ha una durata impredicibile – da 4 a 55 turni – con una di media 27,91 turni, in dipendenza da fattori contestuali come la possibilità di optare per un menu fisso, il che riduce oggettivamente la possibilità di una negoziazione conversazionale tra cameriere e cliente relativamente all’ordinazione. In ragione della sua complessità, nei dialoghi spontanei la fase di </w:t>
      </w:r>
      <w:r w:rsidRPr="00D33B10">
        <w:rPr>
          <w:rFonts w:ascii="Garamond" w:hAnsi="Garamond"/>
          <w:i/>
          <w:iCs/>
        </w:rPr>
        <w:t>Ordinazione</w:t>
      </w:r>
      <w:r w:rsidRPr="00D33B10">
        <w:rPr>
          <w:rFonts w:ascii="Garamond" w:hAnsi="Garamond"/>
        </w:rPr>
        <w:t xml:space="preserve"> può contenere più </w:t>
      </w:r>
      <w:proofErr w:type="spellStart"/>
      <w:r w:rsidR="00BC63A4" w:rsidRPr="00CC76E4">
        <w:rPr>
          <w:rFonts w:ascii="Garamond" w:hAnsi="Garamond"/>
          <w:i/>
          <w:iCs/>
          <w:color w:val="FF0000"/>
        </w:rPr>
        <w:t>T</w:t>
      </w:r>
      <w:r w:rsidRPr="00CC76E4">
        <w:rPr>
          <w:rFonts w:ascii="Garamond" w:hAnsi="Garamond"/>
          <w:i/>
          <w:iCs/>
          <w:color w:val="FF0000"/>
        </w:rPr>
        <w:t>ransaction</w:t>
      </w:r>
      <w:proofErr w:type="spellEnd"/>
      <w:r w:rsidR="00BC63A4" w:rsidRPr="00D33B10">
        <w:rPr>
          <w:rFonts w:ascii="Garamond" w:hAnsi="Garamond"/>
        </w:rPr>
        <w:t xml:space="preserve"> (</w:t>
      </w:r>
      <w:r w:rsidRPr="00D33B10">
        <w:rPr>
          <w:rFonts w:ascii="Garamond" w:hAnsi="Garamond"/>
        </w:rPr>
        <w:t>legate alle varie fasi di ordinazione del cibo o delle bevande</w:t>
      </w:r>
      <w:r w:rsidR="00BC63A4" w:rsidRPr="00D33B10">
        <w:rPr>
          <w:rFonts w:ascii="Garamond" w:hAnsi="Garamond"/>
        </w:rPr>
        <w:t xml:space="preserve">, ad es. </w:t>
      </w:r>
      <w:r w:rsidRPr="00D33B10">
        <w:rPr>
          <w:rFonts w:ascii="Garamond" w:hAnsi="Garamond"/>
        </w:rPr>
        <w:t xml:space="preserve">vino, acqua), </w:t>
      </w:r>
      <w:r w:rsidR="00BC63A4" w:rsidRPr="00D33B10">
        <w:rPr>
          <w:rFonts w:ascii="Garamond" w:hAnsi="Garamond"/>
        </w:rPr>
        <w:t xml:space="preserve">il cui </w:t>
      </w:r>
      <w:r w:rsidRPr="00D33B10">
        <w:rPr>
          <w:rFonts w:ascii="Garamond" w:hAnsi="Garamond"/>
        </w:rPr>
        <w:t>ordine di codifica non necessariamente coincide con l’organizzazione testuale del menu (prima gli antipasti, poi i primi, quindi i secondi e i contorni). É interessante rilevare come, durante la fase centrale dell’ordinazione, la distribuzione dei poteri conversazionali cambia</w:t>
      </w:r>
      <w:r w:rsidR="007F5328" w:rsidRPr="00D33B10">
        <w:rPr>
          <w:rFonts w:ascii="Garamond" w:hAnsi="Garamond"/>
        </w:rPr>
        <w:t>,</w:t>
      </w:r>
      <w:r w:rsidR="008C5964" w:rsidRPr="00D33B10">
        <w:rPr>
          <w:rFonts w:ascii="Garamond" w:hAnsi="Garamond"/>
        </w:rPr>
        <w:t xml:space="preserve"> poiché </w:t>
      </w:r>
      <w:r w:rsidR="00AF7D94" w:rsidRPr="00D33B10">
        <w:rPr>
          <w:rFonts w:ascii="Garamond" w:hAnsi="Garamond"/>
        </w:rPr>
        <w:t>i</w:t>
      </w:r>
      <w:r w:rsidRPr="00D33B10">
        <w:rPr>
          <w:rFonts w:ascii="Garamond" w:hAnsi="Garamond"/>
        </w:rPr>
        <w:t>l cameriere perde alcuni diritti di regia</w:t>
      </w:r>
      <w:r w:rsidR="00283159" w:rsidRPr="00D33B10">
        <w:rPr>
          <w:rFonts w:ascii="Garamond" w:hAnsi="Garamond"/>
        </w:rPr>
        <w:t>: l</w:t>
      </w:r>
      <w:r w:rsidRPr="00D33B10">
        <w:rPr>
          <w:rFonts w:ascii="Garamond" w:hAnsi="Garamond"/>
        </w:rPr>
        <w:t xml:space="preserve">’ordinazione è infatti aperta dal cliente in due terzi delle interazioni spontanee, e </w:t>
      </w:r>
      <w:r w:rsidR="00BC63A4" w:rsidRPr="00D33B10">
        <w:rPr>
          <w:rFonts w:ascii="Garamond" w:hAnsi="Garamond"/>
        </w:rPr>
        <w:t>sempre</w:t>
      </w:r>
      <w:r w:rsidRPr="00D33B10">
        <w:rPr>
          <w:rFonts w:ascii="Garamond" w:hAnsi="Garamond"/>
        </w:rPr>
        <w:t xml:space="preserve"> al cliente spettano la dominanza semantica, legata al controllo degli argomenti posti in discussione, e la dominanza strategica, in ragione del potere finale di decidere ciò che vuole mangiare</w:t>
      </w:r>
      <w:r w:rsidR="00283159" w:rsidRPr="00D33B10">
        <w:rPr>
          <w:rFonts w:ascii="Garamond" w:hAnsi="Garamond"/>
        </w:rPr>
        <w:t>.</w:t>
      </w:r>
      <w:r w:rsidR="008C5964" w:rsidRPr="00D33B10">
        <w:rPr>
          <w:rFonts w:ascii="Garamond" w:hAnsi="Garamond"/>
        </w:rPr>
        <w:t xml:space="preserve"> </w:t>
      </w:r>
      <w:r w:rsidR="00283159" w:rsidRPr="00D33B10">
        <w:rPr>
          <w:rFonts w:ascii="Garamond" w:hAnsi="Garamond"/>
        </w:rPr>
        <w:t>A</w:t>
      </w:r>
      <w:r w:rsidRPr="00D33B10">
        <w:rPr>
          <w:rFonts w:ascii="Garamond" w:hAnsi="Garamond"/>
        </w:rPr>
        <w:t>l cameriere resta la dominanza interazionale, che spesso esercita attraverso richieste e consigli, o con la ripetizione dell’ordine ricevuto, manda</w:t>
      </w:r>
      <w:r w:rsidR="001D0031" w:rsidRPr="00D33B10">
        <w:rPr>
          <w:rFonts w:ascii="Garamond" w:hAnsi="Garamond"/>
        </w:rPr>
        <w:t>ndo</w:t>
      </w:r>
      <w:r w:rsidRPr="00D33B10">
        <w:rPr>
          <w:rFonts w:ascii="Garamond" w:hAnsi="Garamond"/>
        </w:rPr>
        <w:t xml:space="preserve"> avanti lo svolgimento del task.</w:t>
      </w:r>
      <w:r w:rsidR="00BC63A4" w:rsidRPr="00D33B10">
        <w:rPr>
          <w:rFonts w:ascii="Garamond" w:hAnsi="Garamond"/>
        </w:rPr>
        <w:t xml:space="preserve"> </w:t>
      </w:r>
      <w:r w:rsidR="00283159" w:rsidRPr="00D33B10">
        <w:rPr>
          <w:rFonts w:ascii="Garamond" w:hAnsi="Garamond"/>
        </w:rPr>
        <w:t>N</w:t>
      </w:r>
      <w:r w:rsidRPr="00D33B10">
        <w:rPr>
          <w:rFonts w:ascii="Garamond" w:hAnsi="Garamond"/>
        </w:rPr>
        <w:t xml:space="preserve">el corpus di dialoghi didattici la sequenza di </w:t>
      </w:r>
      <w:r w:rsidRPr="00D33B10">
        <w:rPr>
          <w:rFonts w:ascii="Garamond" w:hAnsi="Garamond"/>
          <w:i/>
          <w:iCs/>
        </w:rPr>
        <w:t>Ordinazione</w:t>
      </w:r>
      <w:r w:rsidRPr="00D33B10">
        <w:rPr>
          <w:rFonts w:ascii="Garamond" w:hAnsi="Garamond"/>
        </w:rPr>
        <w:t xml:space="preserve"> è </w:t>
      </w:r>
      <w:r w:rsidR="00283159" w:rsidRPr="00D33B10">
        <w:rPr>
          <w:rFonts w:ascii="Garamond" w:hAnsi="Garamond"/>
        </w:rPr>
        <w:t xml:space="preserve">invece </w:t>
      </w:r>
      <w:r w:rsidRPr="00D33B10">
        <w:rPr>
          <w:rFonts w:ascii="Garamond" w:hAnsi="Garamond"/>
        </w:rPr>
        <w:t>costituita, ancora una volta, da un minor numero di turni (</w:t>
      </w:r>
      <w:r w:rsidR="001D0031" w:rsidRPr="00D33B10">
        <w:rPr>
          <w:rFonts w:ascii="Garamond" w:hAnsi="Garamond"/>
        </w:rPr>
        <w:t>in</w:t>
      </w:r>
      <w:r w:rsidRPr="00D33B10">
        <w:rPr>
          <w:rFonts w:ascii="Garamond" w:hAnsi="Garamond"/>
        </w:rPr>
        <w:t xml:space="preserve"> media</w:t>
      </w:r>
      <w:r w:rsidR="001D0031" w:rsidRPr="00D33B10">
        <w:rPr>
          <w:rFonts w:ascii="Garamond" w:hAnsi="Garamond"/>
        </w:rPr>
        <w:t xml:space="preserve"> </w:t>
      </w:r>
      <w:r w:rsidRPr="00D33B10">
        <w:rPr>
          <w:rFonts w:ascii="Garamond" w:hAnsi="Garamond"/>
        </w:rPr>
        <w:t xml:space="preserve">9 turni, probabilmente in ragione delle esigenze didattiche e degli spazi tipografici), e segue modelli stereotipici, sia dal punto di vista interazionale che dei contenuti linguistici. Molto spesso il cameriere pone domande che i parlanti italiani considerano simboliche per questo tipo di contesto, quali “che cosa vi porto” o “che cosa posso portarvi”, con una frequenza che riflette la competenza </w:t>
      </w:r>
      <w:proofErr w:type="spellStart"/>
      <w:r w:rsidRPr="00D33B10">
        <w:rPr>
          <w:rFonts w:ascii="Garamond" w:hAnsi="Garamond"/>
        </w:rPr>
        <w:t>metapragmatica</w:t>
      </w:r>
      <w:proofErr w:type="spellEnd"/>
      <w:r w:rsidRPr="00D33B10">
        <w:rPr>
          <w:rFonts w:ascii="Garamond" w:hAnsi="Garamond"/>
        </w:rPr>
        <w:t xml:space="preserve"> dei parlanti, </w:t>
      </w:r>
      <w:r w:rsidRPr="00CC76E4">
        <w:rPr>
          <w:rFonts w:ascii="Garamond" w:hAnsi="Garamond"/>
          <w:color w:val="FF0000"/>
        </w:rPr>
        <w:t>pi</w:t>
      </w:r>
      <w:r w:rsidR="00CC76E4" w:rsidRPr="00CC76E4">
        <w:rPr>
          <w:rFonts w:ascii="Garamond" w:hAnsi="Garamond"/>
          <w:color w:val="FF0000"/>
        </w:rPr>
        <w:t>uttosto che</w:t>
      </w:r>
      <w:r w:rsidRPr="00CC76E4">
        <w:rPr>
          <w:rFonts w:ascii="Garamond" w:hAnsi="Garamond"/>
          <w:color w:val="FF0000"/>
        </w:rPr>
        <w:t xml:space="preserve"> </w:t>
      </w:r>
      <w:r w:rsidRPr="00D33B10">
        <w:rPr>
          <w:rFonts w:ascii="Garamond" w:hAnsi="Garamond"/>
        </w:rPr>
        <w:t>che quanto accade nelle interazioni reali</w:t>
      </w:r>
      <w:r w:rsidR="00D26EF6" w:rsidRPr="00D33B10">
        <w:rPr>
          <w:rFonts w:ascii="Garamond" w:hAnsi="Garamond"/>
        </w:rPr>
        <w:t>, e a</w:t>
      </w:r>
      <w:r w:rsidRPr="00D33B10">
        <w:rPr>
          <w:rFonts w:ascii="Garamond" w:hAnsi="Garamond"/>
        </w:rPr>
        <w:t xml:space="preserve"> queste domande il cliente risponde eseguendo l’ordinazione completa: tutte le possibili </w:t>
      </w:r>
      <w:proofErr w:type="spellStart"/>
      <w:r w:rsidRPr="00D33B10">
        <w:rPr>
          <w:rFonts w:ascii="Garamond" w:hAnsi="Garamond"/>
          <w:i/>
          <w:iCs/>
        </w:rPr>
        <w:t>Transaction</w:t>
      </w:r>
      <w:proofErr w:type="spellEnd"/>
      <w:r w:rsidRPr="00D33B10">
        <w:rPr>
          <w:rFonts w:ascii="Garamond" w:hAnsi="Garamond"/>
        </w:rPr>
        <w:t xml:space="preserve"> vengono così accorpate in uno o pochi turni, e non c’è spazio per la negoziazione nella ordinazione delle diverse pietanze. Nel caso dei dialoghi dei manuali il cameriere assume dunque una dominanza anche semantica, lasciando al cliente la sola dominanza strategica. Si riconferma dunque anche nel caso di questa sequenza una rappresentazione della distribuzione dei ruoli interazionali di cliente e cameriere che non rispecchia quanto accade nei dati naturali.</w:t>
      </w:r>
    </w:p>
    <w:p w14:paraId="26E3E7D4" w14:textId="694DC6C9" w:rsidR="00352EA1" w:rsidRPr="00D33B10" w:rsidRDefault="00BC63A4" w:rsidP="00C65705">
      <w:pPr>
        <w:ind w:firstLine="284"/>
        <w:jc w:val="both"/>
        <w:rPr>
          <w:rFonts w:ascii="Garamond" w:hAnsi="Garamond"/>
        </w:rPr>
      </w:pPr>
      <w:r w:rsidRPr="00D33B10">
        <w:rPr>
          <w:rFonts w:ascii="Garamond" w:hAnsi="Garamond"/>
        </w:rPr>
        <w:t>Infine, l</w:t>
      </w:r>
      <w:r w:rsidR="008861AD" w:rsidRPr="00D33B10">
        <w:rPr>
          <w:rFonts w:ascii="Garamond" w:hAnsi="Garamond"/>
        </w:rPr>
        <w:t xml:space="preserve">e sequenze di </w:t>
      </w:r>
      <w:r w:rsidR="008861AD" w:rsidRPr="00D33B10">
        <w:rPr>
          <w:rFonts w:ascii="Garamond" w:hAnsi="Garamond"/>
          <w:i/>
          <w:iCs/>
        </w:rPr>
        <w:t>Chiusura dell’ordinazione</w:t>
      </w:r>
      <w:r w:rsidR="008861AD" w:rsidRPr="00D33B10">
        <w:rPr>
          <w:rFonts w:ascii="Garamond" w:hAnsi="Garamond"/>
        </w:rPr>
        <w:t xml:space="preserve"> e </w:t>
      </w:r>
      <w:r w:rsidR="008861AD" w:rsidRPr="00D33B10">
        <w:rPr>
          <w:rFonts w:ascii="Garamond" w:hAnsi="Garamond"/>
          <w:i/>
          <w:iCs/>
        </w:rPr>
        <w:t>Chiusura dell’interazione</w:t>
      </w:r>
      <w:r w:rsidR="008861AD" w:rsidRPr="00D33B10">
        <w:rPr>
          <w:rFonts w:ascii="Garamond" w:hAnsi="Garamond"/>
        </w:rPr>
        <w:t xml:space="preserve"> sono le fasi conclusive del </w:t>
      </w:r>
      <w:r w:rsidRPr="00D33B10">
        <w:rPr>
          <w:rFonts w:ascii="Garamond" w:hAnsi="Garamond"/>
        </w:rPr>
        <w:t>compito</w:t>
      </w:r>
      <w:r w:rsidR="008861AD" w:rsidRPr="00D33B10">
        <w:rPr>
          <w:rFonts w:ascii="Garamond" w:hAnsi="Garamond"/>
        </w:rPr>
        <w:t xml:space="preserve">. Nel parlato spontaneo le due sequenze sono opzionali e piuttosto brevi: si ritrovano in circa metà delle interazioni e sono realizzate in meno di due turni (circa 1,8 turni). Dal punto di vista del contenuto verbale, entrambe contengono ringraziamenti o formule di negoziazione della chiusura e possono essere distinte solo in base alla loro posizione sequenziale, che ne definisce la funzione. Per quel che riguarda l’assunzione di ruoli conversazionali, nel parlato spontaneo la scelta di aprire la sequenza di </w:t>
      </w:r>
      <w:r w:rsidR="008861AD" w:rsidRPr="00D33B10">
        <w:rPr>
          <w:rFonts w:ascii="Garamond" w:hAnsi="Garamond"/>
          <w:i/>
          <w:iCs/>
        </w:rPr>
        <w:t>Chiusura dell’ordinazione</w:t>
      </w:r>
      <w:r w:rsidR="008861AD" w:rsidRPr="00D33B10">
        <w:rPr>
          <w:rFonts w:ascii="Garamond" w:hAnsi="Garamond"/>
        </w:rPr>
        <w:t>, inaugurando la parte conclusiva del task può essere del cameriere o del cliente,</w:t>
      </w:r>
      <w:r w:rsidR="001D0031" w:rsidRPr="00D33B10">
        <w:rPr>
          <w:rFonts w:ascii="Garamond" w:hAnsi="Garamond"/>
        </w:rPr>
        <w:t xml:space="preserve"> e non è dunque possibile identificare la figura di un regista,</w:t>
      </w:r>
      <w:r w:rsidR="008861AD" w:rsidRPr="00D33B10">
        <w:rPr>
          <w:rFonts w:ascii="Garamond" w:hAnsi="Garamond"/>
        </w:rPr>
        <w:t xml:space="preserve"> mentre la </w:t>
      </w:r>
      <w:r w:rsidR="008861AD" w:rsidRPr="00D33B10">
        <w:rPr>
          <w:rFonts w:ascii="Garamond" w:hAnsi="Garamond"/>
          <w:i/>
          <w:iCs/>
        </w:rPr>
        <w:t>Chiusura dell’interazione</w:t>
      </w:r>
      <w:r w:rsidR="008861AD" w:rsidRPr="00D33B10">
        <w:rPr>
          <w:rFonts w:ascii="Garamond" w:hAnsi="Garamond"/>
        </w:rPr>
        <w:t xml:space="preserve"> è sempre a carico del cameriere</w:t>
      </w:r>
      <w:r w:rsidR="001D0031" w:rsidRPr="00D33B10">
        <w:rPr>
          <w:rFonts w:ascii="Garamond" w:hAnsi="Garamond"/>
        </w:rPr>
        <w:t>, che</w:t>
      </w:r>
      <w:r w:rsidR="008861AD" w:rsidRPr="00D33B10">
        <w:rPr>
          <w:rFonts w:ascii="Garamond" w:hAnsi="Garamond"/>
        </w:rPr>
        <w:t xml:space="preserve"> torna ad essere regista </w:t>
      </w:r>
      <w:r w:rsidR="001D0031" w:rsidRPr="00D33B10">
        <w:rPr>
          <w:rFonts w:ascii="Garamond" w:hAnsi="Garamond"/>
        </w:rPr>
        <w:t xml:space="preserve">poiché gli compete </w:t>
      </w:r>
      <w:r w:rsidR="008861AD" w:rsidRPr="00D33B10">
        <w:rPr>
          <w:rFonts w:ascii="Garamond" w:hAnsi="Garamond"/>
        </w:rPr>
        <w:t>l’importante responsabilità conversazionale di chiudere definitivamente l’interazione.</w:t>
      </w:r>
      <w:r w:rsidRPr="00D33B10">
        <w:rPr>
          <w:rFonts w:ascii="Garamond" w:hAnsi="Garamond"/>
        </w:rPr>
        <w:t xml:space="preserve"> Di nuovo, n</w:t>
      </w:r>
      <w:r w:rsidR="008861AD" w:rsidRPr="00D33B10">
        <w:rPr>
          <w:rFonts w:ascii="Garamond" w:hAnsi="Garamond"/>
        </w:rPr>
        <w:t xml:space="preserve">el corpus di dialoghi didattici le due sequenze sono scarsamente rappresentate e in molti casi la conclusione della conversazione è brutalmente tagliata. </w:t>
      </w:r>
    </w:p>
    <w:p w14:paraId="5420B9DC" w14:textId="77777777" w:rsidR="00BC63A4" w:rsidRPr="00D33B10" w:rsidRDefault="00BC63A4" w:rsidP="00D33B10">
      <w:pPr>
        <w:jc w:val="both"/>
        <w:rPr>
          <w:rFonts w:ascii="Garamond" w:hAnsi="Garamond"/>
        </w:rPr>
      </w:pPr>
    </w:p>
    <w:p w14:paraId="393097D3" w14:textId="77777777" w:rsidR="00352EA1" w:rsidRPr="00D33B10" w:rsidRDefault="00352EA1" w:rsidP="00D33B10">
      <w:pPr>
        <w:jc w:val="both"/>
        <w:rPr>
          <w:rFonts w:ascii="Garamond" w:hAnsi="Garamond"/>
        </w:rPr>
      </w:pPr>
    </w:p>
    <w:p w14:paraId="039382D7" w14:textId="7721A69B" w:rsidR="008861AD" w:rsidRDefault="002F31A0" w:rsidP="00D33B10">
      <w:pPr>
        <w:jc w:val="both"/>
        <w:rPr>
          <w:rFonts w:ascii="Garamond" w:hAnsi="Garamond"/>
          <w:b/>
          <w:bCs/>
          <w:smallCaps/>
          <w:sz w:val="28"/>
          <w:szCs w:val="28"/>
        </w:rPr>
      </w:pPr>
      <w:r w:rsidRPr="00D33B10">
        <w:rPr>
          <w:rFonts w:ascii="Garamond" w:hAnsi="Garamond"/>
          <w:b/>
          <w:bCs/>
          <w:smallCaps/>
          <w:sz w:val="28"/>
          <w:szCs w:val="28"/>
        </w:rPr>
        <w:t>6</w:t>
      </w:r>
      <w:r w:rsidR="008861AD" w:rsidRPr="00D33B10">
        <w:rPr>
          <w:rFonts w:ascii="Garamond" w:hAnsi="Garamond"/>
          <w:b/>
          <w:bCs/>
          <w:smallCaps/>
          <w:sz w:val="28"/>
          <w:szCs w:val="28"/>
        </w:rPr>
        <w:t xml:space="preserve">. </w:t>
      </w:r>
      <w:r w:rsidR="008861AD" w:rsidRPr="00C65705">
        <w:rPr>
          <w:rFonts w:ascii="Garamond" w:hAnsi="Garamond"/>
          <w:smallCaps/>
        </w:rPr>
        <w:t>Riflessioni conclusive</w:t>
      </w:r>
      <w:r w:rsidR="008861AD" w:rsidRPr="00D33B10">
        <w:rPr>
          <w:rFonts w:ascii="Garamond" w:hAnsi="Garamond"/>
          <w:b/>
          <w:bCs/>
          <w:smallCaps/>
          <w:sz w:val="28"/>
          <w:szCs w:val="28"/>
        </w:rPr>
        <w:t xml:space="preserve"> </w:t>
      </w:r>
    </w:p>
    <w:p w14:paraId="61018D01" w14:textId="77777777" w:rsidR="00C65705" w:rsidRPr="00C65705" w:rsidRDefault="00C65705" w:rsidP="00D33B10">
      <w:pPr>
        <w:jc w:val="both"/>
        <w:rPr>
          <w:rFonts w:ascii="Garamond" w:hAnsi="Garamond"/>
          <w:b/>
          <w:bCs/>
          <w:smallCaps/>
        </w:rPr>
      </w:pPr>
    </w:p>
    <w:p w14:paraId="73C70DDA" w14:textId="0358C9BD" w:rsidR="003A04D9" w:rsidRPr="00D33B10" w:rsidRDefault="00761B1E" w:rsidP="00C65705">
      <w:pPr>
        <w:ind w:firstLine="284"/>
        <w:jc w:val="both"/>
        <w:rPr>
          <w:rFonts w:ascii="Garamond" w:hAnsi="Garamond"/>
        </w:rPr>
      </w:pPr>
      <w:r w:rsidRPr="00D33B10">
        <w:rPr>
          <w:rFonts w:ascii="Garamond" w:hAnsi="Garamond"/>
        </w:rPr>
        <w:lastRenderedPageBreak/>
        <w:t xml:space="preserve">In sintesi, l’annotazione pragmatica dei dialoghi di parlato spontaneo realizzata con </w:t>
      </w:r>
      <w:proofErr w:type="spellStart"/>
      <w:r w:rsidRPr="00D33B10">
        <w:rPr>
          <w:rFonts w:ascii="Garamond" w:hAnsi="Garamond"/>
        </w:rPr>
        <w:t>PraTiD</w:t>
      </w:r>
      <w:proofErr w:type="spellEnd"/>
      <w:r w:rsidRPr="00D33B10">
        <w:rPr>
          <w:rFonts w:ascii="Garamond" w:hAnsi="Garamond"/>
        </w:rPr>
        <w:t xml:space="preserve"> ha mostrato come l’interazione cameriere-cliente non sia un’interazione libera, simmetrica, tra pari, come una conversazione tra amici. É invece una conversazione “diseguale” (Orletti</w:t>
      </w:r>
      <w:r w:rsidR="00C65705">
        <w:rPr>
          <w:rFonts w:ascii="Garamond" w:hAnsi="Garamond"/>
        </w:rPr>
        <w:t>,</w:t>
      </w:r>
      <w:r w:rsidRPr="00D33B10">
        <w:rPr>
          <w:rFonts w:ascii="Garamond" w:hAnsi="Garamond"/>
        </w:rPr>
        <w:t xml:space="preserve"> 2004) in cui diritti e doveri conversazionali sono distribuiti in modo non casuale. Esiste dunque un “quadro legale” (Leonardi</w:t>
      </w:r>
      <w:r w:rsidR="00C65705">
        <w:rPr>
          <w:rFonts w:ascii="Garamond" w:hAnsi="Garamond"/>
        </w:rPr>
        <w:t xml:space="preserve">, </w:t>
      </w:r>
      <w:proofErr w:type="spellStart"/>
      <w:r w:rsidRPr="00D33B10">
        <w:rPr>
          <w:rFonts w:ascii="Garamond" w:hAnsi="Garamond"/>
        </w:rPr>
        <w:t>Viaro</w:t>
      </w:r>
      <w:proofErr w:type="spellEnd"/>
      <w:r w:rsidR="00C65705">
        <w:rPr>
          <w:rFonts w:ascii="Garamond" w:hAnsi="Garamond"/>
        </w:rPr>
        <w:t>,</w:t>
      </w:r>
      <w:r w:rsidRPr="00D33B10">
        <w:rPr>
          <w:rFonts w:ascii="Garamond" w:hAnsi="Garamond"/>
        </w:rPr>
        <w:t xml:space="preserve"> 1983: 148) di questo tipo di interazione, per cui i diritti e i doveri conversazionali degli interagenti sono assegnati asimmetricamente. Nei termini di Fraser e </w:t>
      </w:r>
      <w:proofErr w:type="spellStart"/>
      <w:r w:rsidRPr="00D33B10">
        <w:rPr>
          <w:rFonts w:ascii="Garamond" w:hAnsi="Garamond"/>
        </w:rPr>
        <w:t>Nolen</w:t>
      </w:r>
      <w:proofErr w:type="spellEnd"/>
      <w:r w:rsidRPr="00D33B10">
        <w:rPr>
          <w:rFonts w:ascii="Garamond" w:hAnsi="Garamond"/>
        </w:rPr>
        <w:t xml:space="preserve"> (1981), potremmo dire che cameriere e cliente rispetteranno un “contratto conversazionale” di tipo istituzionale che preesiste alla interazione e ne fissa le regole, che difficilmente potranno essere rinegoziate; le regole del contratto “conversazionale” vengono accettate dagli interagenti prima dell’inizio della interazione, e l’orientamento dei partecipanti ad accettarle e a non rinegoziarle “dimostrano e confermano” il carattere istituzionale di questo tipo di interazione. Si tratta dunque di “parlato istituzionale” (Drew, Heritage, 1992; Orletti, 2004), anche se non prototipico. Secondo Heritage (2013: 3-4), infatti le caratteristiche tipiche del parlato istituzionale sono: la presenza della finalità dell’incontro; la assunzione di identità istituzionalmente rilevanti; la presenza di vincoli sui contributi discorsivi; l’attivazione di procedure inferenziali e interpretative per la codifica e decodifica delle azioni linguistiche, secondo schemi consolidati condivisi dalla comunità linguistica. Tutte queste caratteristiche sono presenti nelle conversazioni spontanee al ristorante: nel realizzare il task alcuni membri della comunità dei parlanti si spogliano della loro identità sociale per entrare nella identità di cameriere e cliente ed interagiscono con questa nuova specifica identità “locale”. Sul piano dell’organizzazione strutturale dell’interazione la sua struttura in fasi, tipizzata e organizzata in sequenze, la specificità dei ruoli degli interagenti e la riduzione delle opzioni comunicative</w:t>
      </w:r>
      <w:r w:rsidR="00113E0F" w:rsidRPr="00D33B10">
        <w:rPr>
          <w:rFonts w:ascii="Garamond" w:hAnsi="Garamond"/>
        </w:rPr>
        <w:t>,</w:t>
      </w:r>
      <w:r w:rsidRPr="00D33B10">
        <w:rPr>
          <w:rFonts w:ascii="Garamond" w:hAnsi="Garamond"/>
        </w:rPr>
        <w:t xml:space="preserve"> la presenza d’una agenda nascosta dell’interazione</w:t>
      </w:r>
      <w:r w:rsidR="00113E0F" w:rsidRPr="00D33B10">
        <w:rPr>
          <w:rFonts w:ascii="Garamond" w:hAnsi="Garamond"/>
        </w:rPr>
        <w:t>, ne garantiscono la pertinenza ad un parlato istituzionale</w:t>
      </w:r>
      <w:r w:rsidR="00283159" w:rsidRPr="00D33B10">
        <w:rPr>
          <w:rFonts w:ascii="Garamond" w:hAnsi="Garamond"/>
        </w:rPr>
        <w:t>.</w:t>
      </w:r>
      <w:r w:rsidR="003A04D9" w:rsidRPr="00D33B10">
        <w:rPr>
          <w:rFonts w:ascii="Garamond" w:hAnsi="Garamond"/>
        </w:rPr>
        <w:t xml:space="preserve"> Si tratta però di una </w:t>
      </w:r>
      <w:r w:rsidR="00AF7D94" w:rsidRPr="00D33B10">
        <w:rPr>
          <w:rFonts w:ascii="Garamond" w:hAnsi="Garamond"/>
        </w:rPr>
        <w:t xml:space="preserve">conversazione asimmetrica </w:t>
      </w:r>
      <w:r w:rsidR="003A04D9" w:rsidRPr="00D33B10">
        <w:rPr>
          <w:rFonts w:ascii="Garamond" w:hAnsi="Garamond"/>
        </w:rPr>
        <w:t>peculiare che non prevede uno sbilanciamento monodirezionale in favore di uno dei due interagenti, un regista assoluto, perché il “quadro legale” alla base della distribuzione dei poteri comunicativi tra gli interagenti è su base locale, e varia significativamente a seconda delle diverse fasi dell’interazione.</w:t>
      </w:r>
    </w:p>
    <w:p w14:paraId="64FB68C8" w14:textId="5B72C24D" w:rsidR="00761B1E" w:rsidRPr="00D33B10" w:rsidRDefault="00761B1E" w:rsidP="00C65705">
      <w:pPr>
        <w:ind w:firstLine="284"/>
        <w:jc w:val="both"/>
        <w:rPr>
          <w:rFonts w:ascii="Garamond" w:hAnsi="Garamond"/>
        </w:rPr>
      </w:pPr>
      <w:r w:rsidRPr="00D33B10">
        <w:rPr>
          <w:rFonts w:ascii="Garamond" w:hAnsi="Garamond"/>
        </w:rPr>
        <w:t xml:space="preserve">L’analisi qui condotta mostra come i curatori delle grammatiche trattino invece l’interazione al ristorante come una conversazione </w:t>
      </w:r>
      <w:r w:rsidR="003A04D9" w:rsidRPr="00D33B10">
        <w:rPr>
          <w:rFonts w:ascii="Garamond" w:hAnsi="Garamond"/>
        </w:rPr>
        <w:t xml:space="preserve">asimmetrica </w:t>
      </w:r>
      <w:r w:rsidR="008F1D3E" w:rsidRPr="00D33B10">
        <w:rPr>
          <w:rFonts w:ascii="Garamond" w:hAnsi="Garamond"/>
        </w:rPr>
        <w:t xml:space="preserve">con un regista unico, </w:t>
      </w:r>
      <w:r w:rsidR="003A04D9" w:rsidRPr="00D33B10">
        <w:rPr>
          <w:rFonts w:ascii="Garamond" w:hAnsi="Garamond"/>
        </w:rPr>
        <w:t>non strutturata in fasi</w:t>
      </w:r>
      <w:r w:rsidR="00AF7D94" w:rsidRPr="00D33B10">
        <w:rPr>
          <w:rFonts w:ascii="Garamond" w:hAnsi="Garamond"/>
        </w:rPr>
        <w:t xml:space="preserve"> ben delimitate</w:t>
      </w:r>
      <w:r w:rsidRPr="00D33B10">
        <w:rPr>
          <w:rFonts w:ascii="Garamond" w:hAnsi="Garamond"/>
        </w:rPr>
        <w:t>,</w:t>
      </w:r>
      <w:r w:rsidR="003A04D9" w:rsidRPr="00D33B10">
        <w:rPr>
          <w:rFonts w:ascii="Garamond" w:hAnsi="Garamond"/>
        </w:rPr>
        <w:t xml:space="preserve"> e </w:t>
      </w:r>
      <w:r w:rsidRPr="00D33B10">
        <w:rPr>
          <w:rFonts w:ascii="Garamond" w:hAnsi="Garamond"/>
        </w:rPr>
        <w:t>mascher</w:t>
      </w:r>
      <w:r w:rsidR="003A04D9" w:rsidRPr="00D33B10">
        <w:rPr>
          <w:rFonts w:ascii="Garamond" w:hAnsi="Garamond"/>
        </w:rPr>
        <w:t>ino</w:t>
      </w:r>
      <w:r w:rsidRPr="00D33B10">
        <w:rPr>
          <w:rFonts w:ascii="Garamond" w:hAnsi="Garamond"/>
        </w:rPr>
        <w:t xml:space="preserve"> la caratterizzazione istituzionale</w:t>
      </w:r>
      <w:r w:rsidR="00AF7D94" w:rsidRPr="00D33B10">
        <w:rPr>
          <w:rFonts w:ascii="Garamond" w:hAnsi="Garamond"/>
        </w:rPr>
        <w:t xml:space="preserve"> di questo tipo di dialogo</w:t>
      </w:r>
      <w:r w:rsidRPr="00D33B10">
        <w:rPr>
          <w:rFonts w:ascii="Garamond" w:hAnsi="Garamond"/>
        </w:rPr>
        <w:t xml:space="preserve">. L’esplorazione di un corpus </w:t>
      </w:r>
      <w:r w:rsidRPr="00D33B10">
        <w:rPr>
          <w:rFonts w:ascii="Garamond" w:hAnsi="Garamond"/>
          <w:i/>
          <w:iCs/>
        </w:rPr>
        <w:t>task-</w:t>
      </w:r>
      <w:proofErr w:type="spellStart"/>
      <w:r w:rsidRPr="00D33B10">
        <w:rPr>
          <w:rFonts w:ascii="Garamond" w:hAnsi="Garamond"/>
          <w:i/>
          <w:iCs/>
        </w:rPr>
        <w:t>based</w:t>
      </w:r>
      <w:proofErr w:type="spellEnd"/>
      <w:r w:rsidRPr="00D33B10">
        <w:rPr>
          <w:rFonts w:ascii="Garamond" w:hAnsi="Garamond"/>
        </w:rPr>
        <w:t xml:space="preserve"> pragmaticamente annotato permette all’opposto di descrivere in dettaglio le dinamiche interazionali, offrendo al ricercatore e al docente i dati necessari per mostrare in modo sistematico il funzionamento di questo tipo di interazione e le sue caratteristiche specifiche.</w:t>
      </w:r>
    </w:p>
    <w:p w14:paraId="476A6788" w14:textId="416573FD" w:rsidR="008861AD" w:rsidRPr="00D33B10" w:rsidRDefault="0032693B" w:rsidP="00D33B10">
      <w:pPr>
        <w:tabs>
          <w:tab w:val="left" w:pos="284"/>
        </w:tabs>
        <w:jc w:val="both"/>
        <w:rPr>
          <w:rFonts w:ascii="Garamond" w:hAnsi="Garamond"/>
        </w:rPr>
      </w:pPr>
      <w:r w:rsidRPr="00D33B10">
        <w:rPr>
          <w:rFonts w:ascii="Garamond" w:hAnsi="Garamond"/>
        </w:rPr>
        <w:tab/>
      </w:r>
    </w:p>
    <w:p w14:paraId="3EF637B6" w14:textId="32095185" w:rsidR="002B3C31" w:rsidRDefault="002B3C31" w:rsidP="00D33B10">
      <w:pPr>
        <w:jc w:val="both"/>
        <w:rPr>
          <w:rFonts w:ascii="Garamond" w:hAnsi="Garamond"/>
        </w:rPr>
      </w:pPr>
    </w:p>
    <w:p w14:paraId="2A893289" w14:textId="6C6475BA" w:rsidR="00C65705" w:rsidRDefault="00C65705" w:rsidP="00D33B10">
      <w:pPr>
        <w:jc w:val="both"/>
        <w:rPr>
          <w:rFonts w:ascii="Garamond" w:hAnsi="Garamond"/>
        </w:rPr>
      </w:pPr>
    </w:p>
    <w:p w14:paraId="6505571B" w14:textId="77777777" w:rsidR="00C65705" w:rsidRPr="00D33B10" w:rsidRDefault="00C65705" w:rsidP="00D33B10">
      <w:pPr>
        <w:jc w:val="both"/>
        <w:rPr>
          <w:rFonts w:ascii="Garamond" w:hAnsi="Garamond"/>
        </w:rPr>
      </w:pPr>
    </w:p>
    <w:p w14:paraId="1A1B7159" w14:textId="6A4B2CFE" w:rsidR="0082311E" w:rsidRDefault="00C65705" w:rsidP="00D33B10">
      <w:pPr>
        <w:jc w:val="both"/>
        <w:rPr>
          <w:rFonts w:ascii="Garamond" w:hAnsi="Garamond"/>
          <w:b/>
          <w:bCs/>
          <w:smallCaps/>
          <w:sz w:val="28"/>
          <w:szCs w:val="28"/>
        </w:rPr>
      </w:pPr>
      <w:r w:rsidRPr="00C65705">
        <w:rPr>
          <w:rFonts w:ascii="Garamond" w:hAnsi="Garamond"/>
          <w:b/>
          <w:bCs/>
          <w:smallCaps/>
          <w:sz w:val="28"/>
          <w:szCs w:val="28"/>
        </w:rPr>
        <w:t>Riferimenti b</w:t>
      </w:r>
      <w:r w:rsidR="0082311E" w:rsidRPr="00C65705">
        <w:rPr>
          <w:rFonts w:ascii="Garamond" w:hAnsi="Garamond"/>
          <w:b/>
          <w:bCs/>
          <w:smallCaps/>
          <w:sz w:val="28"/>
          <w:szCs w:val="28"/>
        </w:rPr>
        <w:t>ibliografi</w:t>
      </w:r>
      <w:r w:rsidRPr="00C65705">
        <w:rPr>
          <w:rFonts w:ascii="Garamond" w:hAnsi="Garamond"/>
          <w:b/>
          <w:bCs/>
          <w:smallCaps/>
          <w:sz w:val="28"/>
          <w:szCs w:val="28"/>
        </w:rPr>
        <w:t>ci</w:t>
      </w:r>
      <w:r w:rsidR="0082311E" w:rsidRPr="00C65705">
        <w:rPr>
          <w:rFonts w:ascii="Garamond" w:hAnsi="Garamond"/>
          <w:b/>
          <w:bCs/>
          <w:smallCaps/>
          <w:sz w:val="28"/>
          <w:szCs w:val="28"/>
        </w:rPr>
        <w:t xml:space="preserve"> </w:t>
      </w:r>
    </w:p>
    <w:p w14:paraId="6109EFED" w14:textId="77777777" w:rsidR="00C65705" w:rsidRPr="00C65705" w:rsidRDefault="00C65705" w:rsidP="00D33B10">
      <w:pPr>
        <w:jc w:val="both"/>
        <w:rPr>
          <w:rFonts w:ascii="Garamond" w:hAnsi="Garamond"/>
          <w:smallCaps/>
        </w:rPr>
      </w:pPr>
    </w:p>
    <w:p w14:paraId="29D83502" w14:textId="77777777" w:rsidR="0082311E" w:rsidRPr="00D33B10" w:rsidRDefault="0082311E" w:rsidP="00D33B10">
      <w:pPr>
        <w:ind w:left="567" w:hanging="567"/>
        <w:jc w:val="both"/>
        <w:rPr>
          <w:rFonts w:ascii="Garamond" w:hAnsi="Garamond"/>
          <w:lang w:val="en-US"/>
        </w:rPr>
      </w:pPr>
      <w:proofErr w:type="spellStart"/>
      <w:r w:rsidRPr="00D33B10">
        <w:rPr>
          <w:rFonts w:ascii="Garamond" w:hAnsi="Garamond"/>
        </w:rPr>
        <w:t>Aijmer</w:t>
      </w:r>
      <w:proofErr w:type="spellEnd"/>
      <w:r w:rsidRPr="00D33B10">
        <w:rPr>
          <w:rFonts w:ascii="Garamond" w:hAnsi="Garamond"/>
        </w:rPr>
        <w:t xml:space="preserve"> K., </w:t>
      </w:r>
      <w:proofErr w:type="spellStart"/>
      <w:r w:rsidRPr="00D33B10">
        <w:rPr>
          <w:rFonts w:ascii="Garamond" w:hAnsi="Garamond"/>
        </w:rPr>
        <w:t>Rühlemann</w:t>
      </w:r>
      <w:proofErr w:type="spellEnd"/>
      <w:r w:rsidRPr="00D33B10">
        <w:rPr>
          <w:rFonts w:ascii="Garamond" w:hAnsi="Garamond"/>
        </w:rPr>
        <w:t xml:space="preserve"> C. (</w:t>
      </w:r>
      <w:proofErr w:type="spellStart"/>
      <w:r w:rsidRPr="00D33B10">
        <w:rPr>
          <w:rFonts w:ascii="Garamond" w:hAnsi="Garamond"/>
        </w:rPr>
        <w:t>eds</w:t>
      </w:r>
      <w:proofErr w:type="spellEnd"/>
      <w:r w:rsidRPr="00D33B10">
        <w:rPr>
          <w:rFonts w:ascii="Garamond" w:hAnsi="Garamond"/>
        </w:rPr>
        <w:t xml:space="preserve">.) </w:t>
      </w:r>
      <w:r w:rsidRPr="00D33B10">
        <w:rPr>
          <w:rFonts w:ascii="Garamond" w:hAnsi="Garamond"/>
          <w:lang w:val="en-US"/>
        </w:rPr>
        <w:t xml:space="preserve">(2015), </w:t>
      </w:r>
      <w:r w:rsidRPr="00D33B10">
        <w:rPr>
          <w:rFonts w:ascii="Garamond" w:hAnsi="Garamond"/>
          <w:i/>
          <w:iCs/>
          <w:lang w:val="en-US"/>
        </w:rPr>
        <w:t>Corpus pragmatics. A handbook</w:t>
      </w:r>
      <w:r w:rsidRPr="00D33B10">
        <w:rPr>
          <w:rFonts w:ascii="Garamond" w:hAnsi="Garamond"/>
          <w:lang w:val="en-US"/>
        </w:rPr>
        <w:t>, Cambridge University Press, Cambridge.</w:t>
      </w:r>
    </w:p>
    <w:p w14:paraId="66764C41" w14:textId="743BDE71" w:rsidR="0082311E" w:rsidRPr="00D33B10" w:rsidRDefault="0082311E" w:rsidP="00D33B10">
      <w:pPr>
        <w:ind w:left="567" w:hanging="567"/>
        <w:jc w:val="both"/>
        <w:rPr>
          <w:rFonts w:ascii="Garamond" w:hAnsi="Garamond"/>
          <w:lang w:val="en-US"/>
        </w:rPr>
      </w:pPr>
      <w:r w:rsidRPr="00D33B10">
        <w:rPr>
          <w:rFonts w:ascii="Garamond" w:hAnsi="Garamond"/>
          <w:lang w:val="en-US"/>
        </w:rPr>
        <w:t xml:space="preserve">Andersen G. (2011), “Corpus-based pragmatics II: qualitative studies”, in </w:t>
      </w:r>
      <w:proofErr w:type="spellStart"/>
      <w:r w:rsidRPr="00D33B10">
        <w:rPr>
          <w:rFonts w:ascii="Garamond" w:hAnsi="Garamond"/>
          <w:lang w:val="en-US"/>
        </w:rPr>
        <w:t>Bublitz</w:t>
      </w:r>
      <w:proofErr w:type="spellEnd"/>
      <w:r w:rsidR="00C65705">
        <w:rPr>
          <w:rFonts w:ascii="Garamond" w:hAnsi="Garamond"/>
          <w:lang w:val="en-US"/>
        </w:rPr>
        <w:t xml:space="preserve"> W.</w:t>
      </w:r>
      <w:r w:rsidRPr="00D33B10">
        <w:rPr>
          <w:rFonts w:ascii="Garamond" w:hAnsi="Garamond"/>
          <w:lang w:val="en-US"/>
        </w:rPr>
        <w:t xml:space="preserve">, </w:t>
      </w:r>
      <w:proofErr w:type="spellStart"/>
      <w:r w:rsidRPr="00D33B10">
        <w:rPr>
          <w:rFonts w:ascii="Garamond" w:hAnsi="Garamond"/>
          <w:lang w:val="en-US"/>
        </w:rPr>
        <w:t>Norrik</w:t>
      </w:r>
      <w:proofErr w:type="spellEnd"/>
      <w:r w:rsidR="00C65705">
        <w:rPr>
          <w:rFonts w:ascii="Garamond" w:hAnsi="Garamond"/>
          <w:lang w:val="en-US"/>
        </w:rPr>
        <w:t xml:space="preserve"> N. </w:t>
      </w:r>
      <w:r w:rsidR="00FC4594" w:rsidRPr="00FC4594">
        <w:rPr>
          <w:rFonts w:ascii="Garamond" w:hAnsi="Garamond"/>
          <w:color w:val="FF0000"/>
          <w:lang w:val="en-US"/>
        </w:rPr>
        <w:t>R</w:t>
      </w:r>
      <w:r w:rsidR="00C65705" w:rsidRPr="00FC4594">
        <w:rPr>
          <w:rFonts w:ascii="Garamond" w:hAnsi="Garamond"/>
          <w:color w:val="FF0000"/>
          <w:lang w:val="en-US"/>
        </w:rPr>
        <w:t>.</w:t>
      </w:r>
      <w:r w:rsidRPr="00D33B10">
        <w:rPr>
          <w:rFonts w:ascii="Garamond" w:hAnsi="Garamond"/>
          <w:lang w:val="en-US"/>
        </w:rPr>
        <w:t xml:space="preserve"> (eds.), </w:t>
      </w:r>
      <w:r w:rsidRPr="00D33B10">
        <w:rPr>
          <w:rFonts w:ascii="Garamond" w:hAnsi="Garamond"/>
          <w:i/>
          <w:iCs/>
          <w:lang w:val="en-US"/>
        </w:rPr>
        <w:t>Foundations of pragmatics</w:t>
      </w:r>
      <w:r w:rsidRPr="00D33B10">
        <w:rPr>
          <w:rFonts w:ascii="Garamond" w:hAnsi="Garamond"/>
          <w:lang w:val="en-US"/>
        </w:rPr>
        <w:t>, De Gruyter Mouton, Berlin</w:t>
      </w:r>
      <w:r w:rsidR="00C65705">
        <w:rPr>
          <w:rFonts w:ascii="Garamond" w:hAnsi="Garamond"/>
          <w:lang w:val="en-US"/>
        </w:rPr>
        <w:t>-</w:t>
      </w:r>
      <w:r w:rsidRPr="00D33B10">
        <w:rPr>
          <w:rFonts w:ascii="Garamond" w:hAnsi="Garamond"/>
          <w:lang w:val="en-US"/>
        </w:rPr>
        <w:t>Boston, pp. 587-628.</w:t>
      </w:r>
    </w:p>
    <w:p w14:paraId="6358367C" w14:textId="5C692400" w:rsidR="0082311E" w:rsidRPr="00D33B10" w:rsidRDefault="0082311E" w:rsidP="00D33B10">
      <w:pPr>
        <w:ind w:left="567" w:hanging="567"/>
        <w:jc w:val="both"/>
        <w:rPr>
          <w:rFonts w:ascii="Garamond" w:hAnsi="Garamond"/>
          <w:lang w:val="en-US"/>
        </w:rPr>
      </w:pPr>
      <w:r w:rsidRPr="00D33B10">
        <w:rPr>
          <w:rFonts w:ascii="Garamond" w:hAnsi="Garamond"/>
          <w:lang w:val="en-US"/>
        </w:rPr>
        <w:t>Archer D., Culpeper J. (2003), “</w:t>
      </w:r>
      <w:proofErr w:type="spellStart"/>
      <w:r w:rsidRPr="00D33B10">
        <w:rPr>
          <w:rFonts w:ascii="Garamond" w:hAnsi="Garamond"/>
          <w:lang w:val="en-US"/>
        </w:rPr>
        <w:t>Sociopragmatic</w:t>
      </w:r>
      <w:proofErr w:type="spellEnd"/>
      <w:r w:rsidRPr="00D33B10">
        <w:rPr>
          <w:rFonts w:ascii="Garamond" w:hAnsi="Garamond"/>
          <w:lang w:val="en-US"/>
        </w:rPr>
        <w:t xml:space="preserve"> annotation: New directions and </w:t>
      </w:r>
      <w:r w:rsidRPr="00FC4594">
        <w:rPr>
          <w:rFonts w:ascii="Garamond" w:hAnsi="Garamond"/>
          <w:color w:val="FF0000"/>
          <w:lang w:val="en-US"/>
        </w:rPr>
        <w:t>possibilit</w:t>
      </w:r>
      <w:r w:rsidR="00FC4594" w:rsidRPr="00FC4594">
        <w:rPr>
          <w:rFonts w:ascii="Garamond" w:hAnsi="Garamond"/>
          <w:color w:val="FF0000"/>
          <w:lang w:val="en-US"/>
        </w:rPr>
        <w:t>ies</w:t>
      </w:r>
      <w:r w:rsidRPr="00D33B10">
        <w:rPr>
          <w:rFonts w:ascii="Garamond" w:hAnsi="Garamond"/>
          <w:lang w:val="en-US"/>
        </w:rPr>
        <w:t xml:space="preserve"> in historical corpus linguistics”, in Wilson</w:t>
      </w:r>
      <w:r w:rsidR="00C65705">
        <w:rPr>
          <w:rFonts w:ascii="Garamond" w:hAnsi="Garamond"/>
          <w:lang w:val="en-US"/>
        </w:rPr>
        <w:t xml:space="preserve"> A.</w:t>
      </w:r>
      <w:r w:rsidRPr="00D33B10">
        <w:rPr>
          <w:rFonts w:ascii="Garamond" w:hAnsi="Garamond"/>
          <w:lang w:val="en-US"/>
        </w:rPr>
        <w:t xml:space="preserve">, </w:t>
      </w:r>
      <w:proofErr w:type="spellStart"/>
      <w:r w:rsidRPr="00D33B10">
        <w:rPr>
          <w:rFonts w:ascii="Garamond" w:hAnsi="Garamond"/>
          <w:lang w:val="en-US"/>
        </w:rPr>
        <w:t>Rayson</w:t>
      </w:r>
      <w:proofErr w:type="spellEnd"/>
      <w:r w:rsidR="00C65705">
        <w:rPr>
          <w:rFonts w:ascii="Garamond" w:hAnsi="Garamond"/>
          <w:lang w:val="en-US"/>
        </w:rPr>
        <w:t xml:space="preserve"> P.</w:t>
      </w:r>
      <w:r w:rsidRPr="00D33B10">
        <w:rPr>
          <w:rFonts w:ascii="Garamond" w:hAnsi="Garamond"/>
          <w:lang w:val="en-US"/>
        </w:rPr>
        <w:t>, McEnery</w:t>
      </w:r>
      <w:r w:rsidR="00C65705">
        <w:rPr>
          <w:rFonts w:ascii="Garamond" w:hAnsi="Garamond"/>
          <w:lang w:val="en-US"/>
        </w:rPr>
        <w:t xml:space="preserve"> A.</w:t>
      </w:r>
      <w:r w:rsidRPr="00D33B10">
        <w:rPr>
          <w:rFonts w:ascii="Garamond" w:hAnsi="Garamond"/>
          <w:lang w:val="en-US"/>
        </w:rPr>
        <w:t xml:space="preserve"> </w:t>
      </w:r>
      <w:r w:rsidRPr="00D33B10">
        <w:rPr>
          <w:rFonts w:ascii="Garamond" w:hAnsi="Garamond"/>
          <w:lang w:val="en-US"/>
        </w:rPr>
        <w:lastRenderedPageBreak/>
        <w:t xml:space="preserve">(eds.), </w:t>
      </w:r>
      <w:r w:rsidRPr="00D33B10">
        <w:rPr>
          <w:rFonts w:ascii="Garamond" w:hAnsi="Garamond"/>
          <w:i/>
          <w:iCs/>
          <w:lang w:val="en-US"/>
        </w:rPr>
        <w:t>Corpus Linguistics by the Lune: A Festschrift for Geoffrey Leech</w:t>
      </w:r>
      <w:r w:rsidRPr="00D33B10">
        <w:rPr>
          <w:rFonts w:ascii="Garamond" w:hAnsi="Garamond"/>
          <w:lang w:val="en-US"/>
        </w:rPr>
        <w:t>, Peter Lang, Frankfurt</w:t>
      </w:r>
      <w:r w:rsidR="00C65705">
        <w:rPr>
          <w:rFonts w:ascii="Garamond" w:hAnsi="Garamond"/>
          <w:lang w:val="en-US"/>
        </w:rPr>
        <w:t>-</w:t>
      </w:r>
      <w:r w:rsidRPr="00D33B10">
        <w:rPr>
          <w:rFonts w:ascii="Garamond" w:hAnsi="Garamond"/>
          <w:lang w:val="en-US"/>
        </w:rPr>
        <w:t>Main, pp. 37-58.</w:t>
      </w:r>
    </w:p>
    <w:p w14:paraId="4A2F2589" w14:textId="4599B81C" w:rsidR="0082311E" w:rsidRPr="00D33B10" w:rsidRDefault="0082311E" w:rsidP="00D33B10">
      <w:pPr>
        <w:ind w:left="567" w:hanging="567"/>
        <w:jc w:val="both"/>
        <w:rPr>
          <w:rFonts w:ascii="Garamond" w:hAnsi="Garamond"/>
          <w:lang w:val="en-US"/>
        </w:rPr>
      </w:pPr>
      <w:proofErr w:type="spellStart"/>
      <w:r w:rsidRPr="00D33B10">
        <w:rPr>
          <w:rFonts w:ascii="Garamond" w:hAnsi="Garamond"/>
          <w:lang w:val="en-US"/>
        </w:rPr>
        <w:t>Bardovi-Harlig</w:t>
      </w:r>
      <w:proofErr w:type="spellEnd"/>
      <w:r w:rsidRPr="00D33B10">
        <w:rPr>
          <w:rFonts w:ascii="Garamond" w:hAnsi="Garamond"/>
          <w:lang w:val="en-US"/>
        </w:rPr>
        <w:t xml:space="preserve"> K. (2017), “Acquisition of pragmatics”, in Loewen</w:t>
      </w:r>
      <w:r w:rsidR="00C65705">
        <w:rPr>
          <w:rFonts w:ascii="Garamond" w:hAnsi="Garamond"/>
          <w:lang w:val="en-US"/>
        </w:rPr>
        <w:t xml:space="preserve"> S.</w:t>
      </w:r>
      <w:r w:rsidRPr="00D33B10">
        <w:rPr>
          <w:rFonts w:ascii="Garamond" w:hAnsi="Garamond"/>
          <w:lang w:val="en-US"/>
        </w:rPr>
        <w:t>, Sato</w:t>
      </w:r>
      <w:r w:rsidR="00C65705">
        <w:rPr>
          <w:rFonts w:ascii="Garamond" w:hAnsi="Garamond"/>
          <w:lang w:val="en-US"/>
        </w:rPr>
        <w:t xml:space="preserve"> M.</w:t>
      </w:r>
      <w:r w:rsidRPr="00D33B10">
        <w:rPr>
          <w:rFonts w:ascii="Garamond" w:hAnsi="Garamond"/>
          <w:lang w:val="en-US"/>
        </w:rPr>
        <w:t xml:space="preserve"> (eds.), </w:t>
      </w:r>
      <w:r w:rsidRPr="00D33B10">
        <w:rPr>
          <w:rFonts w:ascii="Garamond" w:hAnsi="Garamond"/>
          <w:i/>
          <w:iCs/>
          <w:lang w:val="en-US"/>
        </w:rPr>
        <w:t>Handbook of instructed SLA</w:t>
      </w:r>
      <w:r w:rsidRPr="00D33B10">
        <w:rPr>
          <w:rFonts w:ascii="Garamond" w:hAnsi="Garamond"/>
          <w:lang w:val="en-US"/>
        </w:rPr>
        <w:t>, Routledge, New York</w:t>
      </w:r>
      <w:r w:rsidR="00C65705">
        <w:rPr>
          <w:rFonts w:ascii="Garamond" w:hAnsi="Garamond"/>
          <w:lang w:val="en-US"/>
        </w:rPr>
        <w:t>-</w:t>
      </w:r>
      <w:r w:rsidRPr="00D33B10">
        <w:rPr>
          <w:rFonts w:ascii="Garamond" w:hAnsi="Garamond"/>
          <w:lang w:val="en-US"/>
        </w:rPr>
        <w:t>London.</w:t>
      </w:r>
    </w:p>
    <w:p w14:paraId="0DBFE798" w14:textId="3166D9BE" w:rsidR="0082311E" w:rsidRPr="00D33B10" w:rsidRDefault="0082311E" w:rsidP="00C65705">
      <w:pPr>
        <w:ind w:left="567" w:hanging="567"/>
        <w:jc w:val="both"/>
        <w:rPr>
          <w:rFonts w:ascii="Garamond" w:hAnsi="Garamond"/>
          <w:lang w:val="en-US"/>
        </w:rPr>
      </w:pPr>
      <w:proofErr w:type="spellStart"/>
      <w:r w:rsidRPr="00D33B10">
        <w:rPr>
          <w:rFonts w:ascii="Garamond" w:hAnsi="Garamond"/>
          <w:lang w:val="en-US"/>
        </w:rPr>
        <w:t>Bardovi-Harlig</w:t>
      </w:r>
      <w:proofErr w:type="spellEnd"/>
      <w:r w:rsidRPr="00D33B10">
        <w:rPr>
          <w:rFonts w:ascii="Garamond" w:hAnsi="Garamond"/>
          <w:lang w:val="en-US"/>
        </w:rPr>
        <w:t xml:space="preserve"> K., Mossman S. (2016), “Corpus-based materials development for teaching and learning pragmatics routines”, in </w:t>
      </w:r>
      <w:proofErr w:type="spellStart"/>
      <w:r w:rsidRPr="00D33B10">
        <w:rPr>
          <w:rFonts w:ascii="Garamond" w:hAnsi="Garamond"/>
          <w:lang w:val="en-US"/>
        </w:rPr>
        <w:t>Tomlison</w:t>
      </w:r>
      <w:proofErr w:type="spellEnd"/>
      <w:r w:rsidR="00C65705">
        <w:rPr>
          <w:rFonts w:ascii="Garamond" w:hAnsi="Garamond"/>
          <w:lang w:val="en-US"/>
        </w:rPr>
        <w:t xml:space="preserve"> B.</w:t>
      </w:r>
      <w:r w:rsidRPr="00D33B10">
        <w:rPr>
          <w:rFonts w:ascii="Garamond" w:hAnsi="Garamond"/>
          <w:lang w:val="en-US"/>
        </w:rPr>
        <w:t xml:space="preserve"> (ed.), </w:t>
      </w:r>
      <w:r w:rsidRPr="00D33B10">
        <w:rPr>
          <w:rFonts w:ascii="Garamond" w:hAnsi="Garamond"/>
          <w:i/>
          <w:iCs/>
          <w:lang w:val="en-US"/>
        </w:rPr>
        <w:t>SLA research and materials development for language learning</w:t>
      </w:r>
      <w:r w:rsidRPr="00D33B10">
        <w:rPr>
          <w:rFonts w:ascii="Garamond" w:hAnsi="Garamond"/>
          <w:lang w:val="en-US"/>
        </w:rPr>
        <w:t>, Routledge, New York</w:t>
      </w:r>
      <w:r w:rsidR="00C65705">
        <w:rPr>
          <w:rFonts w:ascii="Garamond" w:hAnsi="Garamond"/>
          <w:lang w:val="en-US"/>
        </w:rPr>
        <w:t>-</w:t>
      </w:r>
      <w:r w:rsidRPr="00D33B10">
        <w:rPr>
          <w:rFonts w:ascii="Garamond" w:hAnsi="Garamond"/>
          <w:lang w:val="en-US"/>
        </w:rPr>
        <w:t>London, pp. 250-267.</w:t>
      </w:r>
    </w:p>
    <w:p w14:paraId="16245823" w14:textId="0462AC2D" w:rsidR="0082311E" w:rsidRPr="00D33B10" w:rsidRDefault="0082311E" w:rsidP="00D33B10">
      <w:pPr>
        <w:ind w:left="567" w:hanging="567"/>
        <w:jc w:val="both"/>
        <w:rPr>
          <w:rFonts w:ascii="Garamond" w:hAnsi="Garamond"/>
          <w:shd w:val="clear" w:color="auto" w:fill="FFFFFF"/>
          <w:lang w:val="en-US"/>
        </w:rPr>
      </w:pPr>
      <w:proofErr w:type="spellStart"/>
      <w:r w:rsidRPr="00D33B10">
        <w:rPr>
          <w:rFonts w:ascii="Garamond" w:hAnsi="Garamond"/>
          <w:shd w:val="clear" w:color="auto" w:fill="FFFFFF"/>
          <w:lang w:val="en-US"/>
        </w:rPr>
        <w:t>Bardovi-Harlig</w:t>
      </w:r>
      <w:proofErr w:type="spellEnd"/>
      <w:r w:rsidRPr="00D33B10">
        <w:rPr>
          <w:rFonts w:ascii="Garamond" w:hAnsi="Garamond"/>
          <w:shd w:val="clear" w:color="auto" w:fill="FFFFFF"/>
          <w:lang w:val="en-US"/>
        </w:rPr>
        <w:t xml:space="preserve"> K., Mossman S. (2023), “Corpora in instructed second language pragmatics”, in </w:t>
      </w:r>
      <w:proofErr w:type="spellStart"/>
      <w:r w:rsidRPr="00D33B10">
        <w:rPr>
          <w:rFonts w:ascii="Garamond" w:hAnsi="Garamond"/>
          <w:shd w:val="clear" w:color="auto" w:fill="FFFFFF"/>
          <w:lang w:val="en-US"/>
        </w:rPr>
        <w:t>Jablonkai</w:t>
      </w:r>
      <w:proofErr w:type="spellEnd"/>
      <w:r w:rsidR="00C65705">
        <w:rPr>
          <w:rFonts w:ascii="Garamond" w:hAnsi="Garamond"/>
          <w:shd w:val="clear" w:color="auto" w:fill="FFFFFF"/>
          <w:lang w:val="en-US"/>
        </w:rPr>
        <w:t xml:space="preserve"> </w:t>
      </w:r>
      <w:r w:rsidR="00C65705" w:rsidRPr="00D33B10">
        <w:rPr>
          <w:rFonts w:ascii="Garamond" w:hAnsi="Garamond"/>
          <w:shd w:val="clear" w:color="auto" w:fill="FFFFFF"/>
          <w:lang w:val="en-US"/>
        </w:rPr>
        <w:t>R.R.</w:t>
      </w:r>
      <w:r w:rsidRPr="00D33B10">
        <w:rPr>
          <w:rFonts w:ascii="Garamond" w:hAnsi="Garamond"/>
          <w:shd w:val="clear" w:color="auto" w:fill="FFFFFF"/>
          <w:lang w:val="en-US"/>
        </w:rPr>
        <w:t xml:space="preserve">, </w:t>
      </w:r>
      <w:proofErr w:type="spellStart"/>
      <w:r w:rsidRPr="00D33B10">
        <w:rPr>
          <w:rFonts w:ascii="Garamond" w:hAnsi="Garamond"/>
          <w:shd w:val="clear" w:color="auto" w:fill="FFFFFF"/>
          <w:lang w:val="en-US"/>
        </w:rPr>
        <w:t>Csomay</w:t>
      </w:r>
      <w:proofErr w:type="spellEnd"/>
      <w:r w:rsidR="00C65705">
        <w:rPr>
          <w:rFonts w:ascii="Garamond" w:hAnsi="Garamond"/>
          <w:shd w:val="clear" w:color="auto" w:fill="FFFFFF"/>
          <w:lang w:val="en-US"/>
        </w:rPr>
        <w:t xml:space="preserve"> E.</w:t>
      </w:r>
      <w:r w:rsidRPr="00D33B10">
        <w:rPr>
          <w:rFonts w:ascii="Garamond" w:hAnsi="Garamond"/>
          <w:shd w:val="clear" w:color="auto" w:fill="FFFFFF"/>
          <w:lang w:val="en-US"/>
        </w:rPr>
        <w:t xml:space="preserve"> (eds.), </w:t>
      </w:r>
      <w:r w:rsidRPr="00D33B10">
        <w:rPr>
          <w:rFonts w:ascii="Garamond" w:hAnsi="Garamond"/>
          <w:i/>
          <w:iCs/>
          <w:shd w:val="clear" w:color="auto" w:fill="FFFFFF"/>
          <w:lang w:val="en-US"/>
        </w:rPr>
        <w:t>The Routledge Handbook of Corpora and English Language Teaching and Learning</w:t>
      </w:r>
      <w:r w:rsidRPr="00D33B10">
        <w:rPr>
          <w:rFonts w:ascii="Garamond" w:hAnsi="Garamond"/>
          <w:shd w:val="clear" w:color="auto" w:fill="FFFFFF"/>
          <w:lang w:val="en-US"/>
        </w:rPr>
        <w:t xml:space="preserve">, </w:t>
      </w:r>
      <w:r w:rsidRPr="00D33B10">
        <w:rPr>
          <w:rFonts w:ascii="Garamond" w:hAnsi="Garamond"/>
          <w:lang w:val="en-US"/>
        </w:rPr>
        <w:t>Routledge, New York</w:t>
      </w:r>
      <w:r w:rsidR="00C65705">
        <w:rPr>
          <w:rFonts w:ascii="Garamond" w:hAnsi="Garamond"/>
          <w:lang w:val="en-US"/>
        </w:rPr>
        <w:t>-</w:t>
      </w:r>
      <w:r w:rsidRPr="00D33B10">
        <w:rPr>
          <w:rFonts w:ascii="Garamond" w:hAnsi="Garamond"/>
          <w:lang w:val="en-US"/>
        </w:rPr>
        <w:t>London</w:t>
      </w:r>
      <w:r w:rsidR="00D27C14" w:rsidRPr="00D33B10">
        <w:rPr>
          <w:rFonts w:ascii="Garamond" w:hAnsi="Garamond"/>
          <w:lang w:val="en-US"/>
        </w:rPr>
        <w:t>, pp. 71-88.</w:t>
      </w:r>
    </w:p>
    <w:p w14:paraId="0B55E6BF" w14:textId="764990B3" w:rsidR="0082311E" w:rsidRPr="00D33B10" w:rsidRDefault="0082311E" w:rsidP="00D33B10">
      <w:pPr>
        <w:ind w:left="567" w:hanging="567"/>
        <w:jc w:val="both"/>
        <w:rPr>
          <w:rFonts w:ascii="Garamond" w:hAnsi="Garamond"/>
          <w:shd w:val="clear" w:color="auto" w:fill="FFFFFF"/>
          <w:lang w:val="en-US"/>
        </w:rPr>
      </w:pPr>
      <w:proofErr w:type="spellStart"/>
      <w:r w:rsidRPr="00D33B10">
        <w:rPr>
          <w:rFonts w:ascii="Garamond" w:hAnsi="Garamond"/>
          <w:lang w:val="en-US"/>
        </w:rPr>
        <w:t>Bardovi-Harlig</w:t>
      </w:r>
      <w:proofErr w:type="spellEnd"/>
      <w:r w:rsidRPr="00D33B10">
        <w:rPr>
          <w:rFonts w:ascii="Garamond" w:hAnsi="Garamond"/>
          <w:lang w:val="en-US"/>
        </w:rPr>
        <w:t xml:space="preserve"> K., Mossman S., </w:t>
      </w:r>
      <w:proofErr w:type="spellStart"/>
      <w:r w:rsidRPr="00D33B10">
        <w:rPr>
          <w:rFonts w:ascii="Garamond" w:hAnsi="Garamond"/>
          <w:lang w:val="en-US"/>
        </w:rPr>
        <w:t>Su</w:t>
      </w:r>
      <w:proofErr w:type="spellEnd"/>
      <w:r w:rsidRPr="00D33B10">
        <w:rPr>
          <w:rFonts w:ascii="Garamond" w:hAnsi="Garamond"/>
          <w:lang w:val="en-US"/>
        </w:rPr>
        <w:t xml:space="preserve"> Y. (2019), “The effect of corpus-based instruction on pragmatic routines”, in </w:t>
      </w:r>
      <w:r w:rsidRPr="00D33B10">
        <w:rPr>
          <w:rFonts w:ascii="Garamond" w:hAnsi="Garamond"/>
          <w:i/>
          <w:iCs/>
          <w:lang w:val="en-US"/>
        </w:rPr>
        <w:t xml:space="preserve">Language Learning </w:t>
      </w:r>
      <w:r w:rsidRPr="00C65705">
        <w:rPr>
          <w:i/>
          <w:iCs/>
          <w:sz w:val="22"/>
          <w:szCs w:val="22"/>
          <w:lang w:val="en-US"/>
        </w:rPr>
        <w:t>&amp;</w:t>
      </w:r>
      <w:r w:rsidRPr="00D33B10">
        <w:rPr>
          <w:rFonts w:ascii="Garamond" w:hAnsi="Garamond"/>
          <w:i/>
          <w:iCs/>
          <w:lang w:val="en-US"/>
        </w:rPr>
        <w:t xml:space="preserve"> Technology</w:t>
      </w:r>
      <w:r w:rsidRPr="00D33B10">
        <w:rPr>
          <w:rFonts w:ascii="Garamond" w:hAnsi="Garamond"/>
          <w:lang w:val="en-US"/>
        </w:rPr>
        <w:t>, 21</w:t>
      </w:r>
      <w:r w:rsidR="00C65705">
        <w:rPr>
          <w:rFonts w:ascii="Garamond" w:hAnsi="Garamond"/>
          <w:lang w:val="en-US"/>
        </w:rPr>
        <w:t xml:space="preserve">, </w:t>
      </w:r>
      <w:r w:rsidRPr="00D33B10">
        <w:rPr>
          <w:rFonts w:ascii="Garamond" w:hAnsi="Garamond"/>
          <w:lang w:val="en-US"/>
        </w:rPr>
        <w:t xml:space="preserve">3, pp. 76-103. </w:t>
      </w:r>
    </w:p>
    <w:p w14:paraId="7981F16B" w14:textId="4FBE1E0B" w:rsidR="0082311E" w:rsidRPr="00D33B10" w:rsidRDefault="0082311E" w:rsidP="00D33B10">
      <w:pPr>
        <w:ind w:left="567" w:hanging="567"/>
        <w:jc w:val="both"/>
        <w:rPr>
          <w:rFonts w:ascii="Garamond" w:hAnsi="Garamond"/>
          <w:lang w:val="en-US"/>
        </w:rPr>
      </w:pPr>
      <w:r w:rsidRPr="00D33B10">
        <w:rPr>
          <w:rFonts w:ascii="Garamond" w:hAnsi="Garamond"/>
          <w:lang w:val="en-US"/>
        </w:rPr>
        <w:t>Barron A., Schneider K.</w:t>
      </w:r>
      <w:r w:rsidR="00C65705">
        <w:rPr>
          <w:rFonts w:ascii="Garamond" w:hAnsi="Garamond"/>
          <w:lang w:val="en-US"/>
        </w:rPr>
        <w:t xml:space="preserve"> </w:t>
      </w:r>
      <w:r w:rsidRPr="00D33B10">
        <w:rPr>
          <w:rFonts w:ascii="Garamond" w:hAnsi="Garamond"/>
          <w:lang w:val="en-US"/>
        </w:rPr>
        <w:t xml:space="preserve">P. (2009), “Variational pragmatics: Studying the impact of social factors on language use in interaction”, in </w:t>
      </w:r>
      <w:r w:rsidRPr="00D33B10">
        <w:rPr>
          <w:rFonts w:ascii="Garamond" w:hAnsi="Garamond"/>
          <w:i/>
          <w:iCs/>
          <w:lang w:val="en-US"/>
        </w:rPr>
        <w:t>Intercultural Pragmatics</w:t>
      </w:r>
      <w:r w:rsidRPr="00D33B10">
        <w:rPr>
          <w:rFonts w:ascii="Garamond" w:hAnsi="Garamond"/>
          <w:lang w:val="en-US"/>
        </w:rPr>
        <w:t>, 6</w:t>
      </w:r>
      <w:r w:rsidR="00C65705">
        <w:rPr>
          <w:rFonts w:ascii="Garamond" w:hAnsi="Garamond"/>
          <w:lang w:val="en-US"/>
        </w:rPr>
        <w:t xml:space="preserve">, </w:t>
      </w:r>
      <w:r w:rsidRPr="00D33B10">
        <w:rPr>
          <w:rFonts w:ascii="Garamond" w:hAnsi="Garamond"/>
          <w:lang w:val="en-US"/>
        </w:rPr>
        <w:t>4, pp. 425-442.</w:t>
      </w:r>
    </w:p>
    <w:p w14:paraId="09179361" w14:textId="77777777" w:rsidR="0082311E" w:rsidRPr="00D33B10" w:rsidRDefault="0082311E" w:rsidP="00D33B10">
      <w:pPr>
        <w:ind w:left="567" w:hanging="567"/>
        <w:jc w:val="both"/>
        <w:rPr>
          <w:rFonts w:ascii="Garamond" w:hAnsi="Garamond"/>
          <w:shd w:val="clear" w:color="auto" w:fill="FFFFFF"/>
          <w:lang w:val="en-US"/>
        </w:rPr>
      </w:pPr>
      <w:r w:rsidRPr="00D33B10">
        <w:rPr>
          <w:rFonts w:ascii="Garamond" w:hAnsi="Garamond"/>
          <w:lang w:val="en-US"/>
        </w:rPr>
        <w:t xml:space="preserve">Carter R., </w:t>
      </w:r>
      <w:proofErr w:type="spellStart"/>
      <w:r w:rsidRPr="00D33B10">
        <w:rPr>
          <w:rFonts w:ascii="Garamond" w:hAnsi="Garamond"/>
          <w:lang w:val="en-US"/>
        </w:rPr>
        <w:t>Adolphs</w:t>
      </w:r>
      <w:proofErr w:type="spellEnd"/>
      <w:r w:rsidRPr="00D33B10">
        <w:rPr>
          <w:rFonts w:ascii="Garamond" w:hAnsi="Garamond"/>
          <w:lang w:val="en-US"/>
        </w:rPr>
        <w:t xml:space="preserve"> S. (2008), “Linking the verbal and the visual: new directions for corpus linguistics”, in </w:t>
      </w:r>
      <w:r w:rsidRPr="00D33B10">
        <w:rPr>
          <w:rFonts w:ascii="Garamond" w:hAnsi="Garamond"/>
          <w:i/>
          <w:iCs/>
          <w:lang w:val="en-US"/>
        </w:rPr>
        <w:t>Language and Computers</w:t>
      </w:r>
      <w:r w:rsidRPr="00D33B10">
        <w:rPr>
          <w:rFonts w:ascii="Garamond" w:hAnsi="Garamond"/>
          <w:lang w:val="en-US"/>
        </w:rPr>
        <w:t>, 64, pp. 275-291.</w:t>
      </w:r>
    </w:p>
    <w:p w14:paraId="687DAD4D" w14:textId="77777777" w:rsidR="0082311E" w:rsidRPr="00D33B10" w:rsidRDefault="0082311E" w:rsidP="00D33B10">
      <w:pPr>
        <w:tabs>
          <w:tab w:val="left" w:pos="567"/>
        </w:tabs>
        <w:ind w:left="567" w:hanging="567"/>
        <w:jc w:val="both"/>
        <w:rPr>
          <w:rFonts w:ascii="Garamond" w:hAnsi="Garamond"/>
          <w:i/>
          <w:lang w:val="en-US"/>
        </w:rPr>
      </w:pPr>
      <w:r w:rsidRPr="00D33B10">
        <w:rPr>
          <w:rFonts w:ascii="Garamond" w:hAnsi="Garamond"/>
        </w:rPr>
        <w:t xml:space="preserve">Castagneto M. (2012), “Il sistema di annotazione </w:t>
      </w:r>
      <w:proofErr w:type="spellStart"/>
      <w:proofErr w:type="gramStart"/>
      <w:r w:rsidRPr="00D33B10">
        <w:rPr>
          <w:rFonts w:ascii="Garamond" w:hAnsi="Garamond"/>
        </w:rPr>
        <w:t>Pra.Ti.D</w:t>
      </w:r>
      <w:proofErr w:type="spellEnd"/>
      <w:proofErr w:type="gramEnd"/>
      <w:r w:rsidRPr="00D33B10">
        <w:rPr>
          <w:rFonts w:ascii="Garamond" w:hAnsi="Garamond"/>
        </w:rPr>
        <w:t xml:space="preserve"> tra gli altri sistemi di annotazione pragmatica. Le ragioni di un nuovo schema</w:t>
      </w:r>
      <w:r w:rsidRPr="00C65705">
        <w:rPr>
          <w:rFonts w:ascii="Garamond" w:hAnsi="Garamond"/>
        </w:rPr>
        <w:t xml:space="preserve">”, </w:t>
      </w:r>
      <w:r w:rsidRPr="00D33B10">
        <w:rPr>
          <w:rFonts w:ascii="Garamond" w:hAnsi="Garamond"/>
        </w:rPr>
        <w:t xml:space="preserve">in </w:t>
      </w:r>
      <w:proofErr w:type="spellStart"/>
      <w:r w:rsidRPr="00D33B10">
        <w:rPr>
          <w:rFonts w:ascii="Garamond" w:hAnsi="Garamond"/>
          <w:i/>
          <w:iCs/>
        </w:rPr>
        <w:t>AIΩN</w:t>
      </w:r>
      <w:proofErr w:type="spellEnd"/>
      <w:r w:rsidRPr="00D33B10">
        <w:rPr>
          <w:rFonts w:ascii="Garamond" w:hAnsi="Garamond"/>
          <w:i/>
          <w:iCs/>
        </w:rPr>
        <w:t xml:space="preserve">. Annali del Dipartimento di Studi Letterari, Linguistici e Comparati. </w:t>
      </w:r>
      <w:proofErr w:type="spellStart"/>
      <w:r w:rsidRPr="00D33B10">
        <w:rPr>
          <w:rFonts w:ascii="Garamond" w:hAnsi="Garamond"/>
          <w:i/>
          <w:iCs/>
          <w:lang w:val="en-US"/>
        </w:rPr>
        <w:t>Sezione</w:t>
      </w:r>
      <w:proofErr w:type="spellEnd"/>
      <w:r w:rsidRPr="00D33B10">
        <w:rPr>
          <w:rFonts w:ascii="Garamond" w:hAnsi="Garamond"/>
          <w:i/>
          <w:iCs/>
          <w:lang w:val="en-US"/>
        </w:rPr>
        <w:t xml:space="preserve"> </w:t>
      </w:r>
      <w:proofErr w:type="spellStart"/>
      <w:r w:rsidRPr="00D33B10">
        <w:rPr>
          <w:rFonts w:ascii="Garamond" w:hAnsi="Garamond"/>
          <w:i/>
          <w:iCs/>
          <w:lang w:val="en-US"/>
        </w:rPr>
        <w:t>Linguistica</w:t>
      </w:r>
      <w:proofErr w:type="spellEnd"/>
      <w:r w:rsidRPr="00D33B10">
        <w:rPr>
          <w:rFonts w:ascii="Garamond" w:hAnsi="Garamond"/>
          <w:lang w:val="en-US"/>
        </w:rPr>
        <w:t>, 1, pp. 105-148.</w:t>
      </w:r>
    </w:p>
    <w:p w14:paraId="386E6499" w14:textId="713ACE76" w:rsidR="0082311E" w:rsidRPr="00D33B10" w:rsidRDefault="0082311E" w:rsidP="00D33B10">
      <w:pPr>
        <w:pStyle w:val="NormaleWeb"/>
        <w:spacing w:before="0" w:beforeAutospacing="0" w:after="0" w:afterAutospacing="0"/>
        <w:ind w:left="567" w:hanging="567"/>
        <w:jc w:val="both"/>
        <w:rPr>
          <w:rFonts w:ascii="Garamond" w:hAnsi="Garamond"/>
          <w:lang w:val="en-US"/>
        </w:rPr>
      </w:pPr>
      <w:r w:rsidRPr="00D33B10">
        <w:rPr>
          <w:rFonts w:ascii="Garamond" w:hAnsi="Garamond"/>
          <w:lang w:val="en-US"/>
        </w:rPr>
        <w:t xml:space="preserve">Drew P., Heritage J. (1992), </w:t>
      </w:r>
      <w:r w:rsidRPr="00D33B10">
        <w:rPr>
          <w:rFonts w:ascii="Garamond" w:hAnsi="Garamond"/>
          <w:i/>
          <w:iCs/>
          <w:kern w:val="36"/>
          <w:bdr w:val="none" w:sz="0" w:space="0" w:color="auto" w:frame="1"/>
          <w:lang w:val="en-US"/>
        </w:rPr>
        <w:t>Talk at Work: Interaction in institutional settings</w:t>
      </w:r>
      <w:r w:rsidRPr="00D33B10">
        <w:rPr>
          <w:rFonts w:ascii="Garamond" w:hAnsi="Garamond"/>
          <w:kern w:val="36"/>
          <w:lang w:val="en-US"/>
        </w:rPr>
        <w:t>, Cambridge University Press, C</w:t>
      </w:r>
      <w:bookmarkStart w:id="0" w:name="_GoBack"/>
      <w:bookmarkEnd w:id="0"/>
      <w:r w:rsidRPr="00D33B10">
        <w:rPr>
          <w:rFonts w:ascii="Garamond" w:hAnsi="Garamond"/>
          <w:kern w:val="36"/>
          <w:lang w:val="en-US"/>
        </w:rPr>
        <w:t>ambridge</w:t>
      </w:r>
      <w:r w:rsidR="00C65705">
        <w:rPr>
          <w:rFonts w:ascii="Garamond" w:hAnsi="Garamond"/>
          <w:kern w:val="36"/>
          <w:lang w:val="en-US"/>
        </w:rPr>
        <w:t>-</w:t>
      </w:r>
      <w:r w:rsidRPr="00D33B10">
        <w:rPr>
          <w:rFonts w:ascii="Garamond" w:hAnsi="Garamond"/>
          <w:kern w:val="36"/>
          <w:lang w:val="en-US"/>
        </w:rPr>
        <w:t>New York.</w:t>
      </w:r>
    </w:p>
    <w:p w14:paraId="7E16248F" w14:textId="1A60ECD6" w:rsidR="0082311E" w:rsidRPr="00D33B10" w:rsidRDefault="0082311E" w:rsidP="00D33B10">
      <w:pPr>
        <w:ind w:left="567" w:hanging="567"/>
        <w:jc w:val="both"/>
        <w:rPr>
          <w:rFonts w:ascii="Garamond" w:hAnsi="Garamond"/>
          <w:lang w:val="en-US"/>
        </w:rPr>
      </w:pPr>
      <w:r w:rsidRPr="00D33B10">
        <w:rPr>
          <w:rFonts w:ascii="Garamond" w:hAnsi="Garamond"/>
          <w:lang w:val="en-US"/>
        </w:rPr>
        <w:t>Félix-</w:t>
      </w:r>
      <w:proofErr w:type="spellStart"/>
      <w:r w:rsidRPr="00D33B10">
        <w:rPr>
          <w:rFonts w:ascii="Garamond" w:hAnsi="Garamond"/>
          <w:lang w:val="en-US"/>
        </w:rPr>
        <w:t>Brasdefer</w:t>
      </w:r>
      <w:proofErr w:type="spellEnd"/>
      <w:r w:rsidRPr="00D33B10">
        <w:rPr>
          <w:rFonts w:ascii="Garamond" w:hAnsi="Garamond"/>
          <w:lang w:val="en-US"/>
        </w:rPr>
        <w:t xml:space="preserve"> J.</w:t>
      </w:r>
      <w:r w:rsidR="00C65705">
        <w:rPr>
          <w:rFonts w:ascii="Garamond" w:hAnsi="Garamond"/>
          <w:lang w:val="en-US"/>
        </w:rPr>
        <w:t xml:space="preserve"> </w:t>
      </w:r>
      <w:r w:rsidRPr="00D33B10">
        <w:rPr>
          <w:rFonts w:ascii="Garamond" w:hAnsi="Garamond"/>
          <w:lang w:val="en-US"/>
        </w:rPr>
        <w:t xml:space="preserve">C., Koike D. (eds.) (2012), </w:t>
      </w:r>
      <w:r w:rsidRPr="00D33B10">
        <w:rPr>
          <w:rFonts w:ascii="Garamond" w:hAnsi="Garamond"/>
          <w:i/>
          <w:iCs/>
          <w:lang w:val="en-US"/>
        </w:rPr>
        <w:t>Pragmatic variation in first and second languag</w:t>
      </w:r>
      <w:r w:rsidR="000C7545" w:rsidRPr="00D33B10">
        <w:rPr>
          <w:rFonts w:ascii="Garamond" w:hAnsi="Garamond"/>
          <w:i/>
          <w:iCs/>
          <w:lang w:val="en-US"/>
        </w:rPr>
        <w:t xml:space="preserve">e </w:t>
      </w:r>
      <w:r w:rsidRPr="00D33B10">
        <w:rPr>
          <w:rFonts w:ascii="Garamond" w:hAnsi="Garamond"/>
          <w:i/>
          <w:iCs/>
          <w:lang w:val="en-US"/>
        </w:rPr>
        <w:t>contexts: Methodological issues</w:t>
      </w:r>
      <w:r w:rsidRPr="00D33B10">
        <w:rPr>
          <w:rFonts w:ascii="Garamond" w:hAnsi="Garamond"/>
          <w:lang w:val="en-US"/>
        </w:rPr>
        <w:t xml:space="preserve">, </w:t>
      </w:r>
      <w:r w:rsidR="00772AEB" w:rsidRPr="00D33B10">
        <w:rPr>
          <w:rFonts w:ascii="Garamond" w:hAnsi="Garamond"/>
          <w:lang w:val="en-US"/>
        </w:rPr>
        <w:t xml:space="preserve">John </w:t>
      </w:r>
      <w:r w:rsidRPr="00D33B10">
        <w:rPr>
          <w:rFonts w:ascii="Garamond" w:hAnsi="Garamond"/>
          <w:lang w:val="en-US"/>
        </w:rPr>
        <w:t>Benjamins, Amsterdam.</w:t>
      </w:r>
    </w:p>
    <w:p w14:paraId="32858021" w14:textId="08309CF9" w:rsidR="0082311E" w:rsidRPr="00D33B10" w:rsidRDefault="0082311E" w:rsidP="00D33B10">
      <w:pPr>
        <w:ind w:left="567" w:hanging="567"/>
        <w:jc w:val="both"/>
        <w:rPr>
          <w:rFonts w:ascii="Garamond" w:hAnsi="Garamond"/>
        </w:rPr>
      </w:pPr>
      <w:r w:rsidRPr="00D33B10">
        <w:rPr>
          <w:rFonts w:ascii="Garamond" w:hAnsi="Garamond"/>
        </w:rPr>
        <w:t xml:space="preserve">Ferrari S. (2022), “Fare pragmatica alla scuola primaria. Tra teoria e pratica didattica”, in </w:t>
      </w:r>
      <w:r w:rsidRPr="00D33B10">
        <w:rPr>
          <w:rFonts w:ascii="Garamond" w:hAnsi="Garamond"/>
          <w:i/>
          <w:iCs/>
        </w:rPr>
        <w:t xml:space="preserve">Studi di </w:t>
      </w:r>
      <w:r w:rsidRPr="00FC4594">
        <w:rPr>
          <w:rFonts w:ascii="Garamond" w:hAnsi="Garamond"/>
          <w:i/>
          <w:iCs/>
          <w:color w:val="FF0000"/>
        </w:rPr>
        <w:t>Glottodidattica</w:t>
      </w:r>
      <w:r w:rsidR="00C65705">
        <w:rPr>
          <w:rFonts w:ascii="Garamond" w:hAnsi="Garamond"/>
        </w:rPr>
        <w:t xml:space="preserve">, </w:t>
      </w:r>
      <w:r w:rsidRPr="00C65705">
        <w:rPr>
          <w:rFonts w:ascii="Garamond" w:hAnsi="Garamond"/>
        </w:rPr>
        <w:t>8</w:t>
      </w:r>
      <w:r w:rsidR="00C65705">
        <w:rPr>
          <w:rFonts w:ascii="Garamond" w:hAnsi="Garamond"/>
        </w:rPr>
        <w:t xml:space="preserve">, </w:t>
      </w:r>
      <w:r w:rsidRPr="00D33B10">
        <w:rPr>
          <w:rFonts w:ascii="Garamond" w:hAnsi="Garamond"/>
        </w:rPr>
        <w:t>2, pp. 51-67.</w:t>
      </w:r>
    </w:p>
    <w:p w14:paraId="46914755" w14:textId="2C88C524" w:rsidR="0082311E" w:rsidRPr="00D33B10" w:rsidRDefault="0082311E" w:rsidP="00D33B10">
      <w:pPr>
        <w:ind w:left="567" w:hanging="567"/>
        <w:jc w:val="both"/>
        <w:rPr>
          <w:rFonts w:ascii="Garamond" w:hAnsi="Garamond"/>
        </w:rPr>
      </w:pPr>
      <w:r w:rsidRPr="00D33B10">
        <w:rPr>
          <w:rFonts w:ascii="Garamond" w:hAnsi="Garamond"/>
        </w:rPr>
        <w:t xml:space="preserve">Ferrari S., Castagneto M. (in stampa), “Ordinare al ristorante in italiano. Parlato spontaneo e dialoghi didattici a confronto”, in </w:t>
      </w:r>
      <w:proofErr w:type="spellStart"/>
      <w:r w:rsidR="00CA4540" w:rsidRPr="00D33B10">
        <w:rPr>
          <w:rFonts w:ascii="Garamond" w:hAnsi="Garamond"/>
        </w:rPr>
        <w:t>Diadori</w:t>
      </w:r>
      <w:proofErr w:type="spellEnd"/>
      <w:r w:rsidR="00CA4540" w:rsidRPr="00D33B10">
        <w:rPr>
          <w:rFonts w:ascii="Garamond" w:hAnsi="Garamond"/>
        </w:rPr>
        <w:t xml:space="preserve"> P., </w:t>
      </w:r>
      <w:proofErr w:type="spellStart"/>
      <w:r w:rsidR="00CA4540" w:rsidRPr="00D33B10">
        <w:rPr>
          <w:rFonts w:ascii="Garamond" w:hAnsi="Garamond"/>
        </w:rPr>
        <w:t>Troncarelli</w:t>
      </w:r>
      <w:proofErr w:type="spellEnd"/>
      <w:r w:rsidR="00CA4540" w:rsidRPr="00D33B10">
        <w:rPr>
          <w:rFonts w:ascii="Garamond" w:hAnsi="Garamond"/>
        </w:rPr>
        <w:t xml:space="preserve"> D. (a cura di), </w:t>
      </w:r>
      <w:r w:rsidR="00CA4540" w:rsidRPr="00D33B10">
        <w:rPr>
          <w:rFonts w:ascii="Garamond" w:hAnsi="Garamond"/>
          <w:i/>
          <w:iCs/>
        </w:rPr>
        <w:t>Il dialogo nei manuali didattici di italiano L2 di ieri e di oggi. Raccontare la realtà. Italia ieri e oggi</w:t>
      </w:r>
      <w:r w:rsidR="00CA4540" w:rsidRPr="00D33B10">
        <w:rPr>
          <w:rFonts w:ascii="Garamond" w:hAnsi="Garamond"/>
        </w:rPr>
        <w:t>, Atti del XXV Congresso dell’Associazione Internazionale Professori di Italiano AIPI, Palermo, 26-29 ottobre 2022.</w:t>
      </w:r>
    </w:p>
    <w:p w14:paraId="4E6A5D72" w14:textId="4294DC97" w:rsidR="0082311E" w:rsidRPr="00D33B10" w:rsidRDefault="0082311E" w:rsidP="00D33B10">
      <w:pPr>
        <w:tabs>
          <w:tab w:val="left" w:pos="567"/>
        </w:tabs>
        <w:ind w:left="567" w:hanging="567"/>
        <w:jc w:val="both"/>
        <w:rPr>
          <w:rFonts w:ascii="Garamond" w:hAnsi="Garamond"/>
          <w:i/>
          <w:iCs/>
          <w:lang w:val="en-US"/>
        </w:rPr>
      </w:pPr>
      <w:r w:rsidRPr="00D33B10">
        <w:rPr>
          <w:rFonts w:ascii="Garamond" w:hAnsi="Garamond"/>
          <w:lang w:val="en-US"/>
        </w:rPr>
        <w:t>Fraser B., Nolen W.</w:t>
      </w:r>
      <w:r w:rsidR="00772AEB">
        <w:rPr>
          <w:rFonts w:ascii="Garamond" w:hAnsi="Garamond"/>
          <w:lang w:val="en-US"/>
        </w:rPr>
        <w:t xml:space="preserve"> </w:t>
      </w:r>
      <w:r w:rsidRPr="00D33B10">
        <w:rPr>
          <w:rFonts w:ascii="Garamond" w:hAnsi="Garamond"/>
          <w:lang w:val="en-US"/>
        </w:rPr>
        <w:t xml:space="preserve">F. (1981), “The Association of Deference with Linguistic Form”, in </w:t>
      </w:r>
      <w:r w:rsidRPr="00D33B10">
        <w:rPr>
          <w:rFonts w:ascii="Garamond" w:hAnsi="Garamond"/>
          <w:i/>
          <w:iCs/>
          <w:lang w:val="en-US"/>
        </w:rPr>
        <w:t>International Journal of the Sociology of Language</w:t>
      </w:r>
      <w:r w:rsidRPr="00D33B10">
        <w:rPr>
          <w:rFonts w:ascii="Garamond" w:hAnsi="Garamond"/>
          <w:lang w:val="en-US"/>
        </w:rPr>
        <w:t>,</w:t>
      </w:r>
      <w:r w:rsidRPr="00D33B10">
        <w:rPr>
          <w:rFonts w:ascii="Garamond" w:hAnsi="Garamond"/>
          <w:i/>
          <w:iCs/>
          <w:lang w:val="en-US"/>
        </w:rPr>
        <w:t xml:space="preserve"> </w:t>
      </w:r>
      <w:r w:rsidRPr="00D33B10">
        <w:rPr>
          <w:rFonts w:ascii="Garamond" w:hAnsi="Garamond"/>
          <w:lang w:val="en-US"/>
        </w:rPr>
        <w:t>27, pp. 93-111.</w:t>
      </w:r>
    </w:p>
    <w:p w14:paraId="618FC8E3" w14:textId="4D38B95A" w:rsidR="0082311E" w:rsidRPr="00D33B10" w:rsidRDefault="0082311E" w:rsidP="00D33B10">
      <w:pPr>
        <w:pStyle w:val="NormaleWeb"/>
        <w:spacing w:before="0" w:beforeAutospacing="0" w:after="0" w:afterAutospacing="0"/>
        <w:ind w:left="567" w:hanging="567"/>
        <w:jc w:val="both"/>
        <w:rPr>
          <w:rFonts w:ascii="Garamond" w:hAnsi="Garamond"/>
          <w:lang w:val="en-US"/>
        </w:rPr>
      </w:pPr>
      <w:r w:rsidRPr="00D33B10">
        <w:rPr>
          <w:rFonts w:ascii="Garamond" w:hAnsi="Garamond"/>
          <w:lang w:val="en-US"/>
        </w:rPr>
        <w:t xml:space="preserve">Furniss E. (2016), “Teaching the pragmatics of Russian conversation using a corpus-referred website”, in </w:t>
      </w:r>
      <w:r w:rsidRPr="00D33B10">
        <w:rPr>
          <w:rFonts w:ascii="Garamond" w:hAnsi="Garamond"/>
          <w:i/>
          <w:iCs/>
          <w:lang w:val="en-US"/>
        </w:rPr>
        <w:t xml:space="preserve">Journal of Language Learning </w:t>
      </w:r>
      <w:r w:rsidRPr="00772AEB">
        <w:rPr>
          <w:i/>
          <w:iCs/>
          <w:sz w:val="22"/>
          <w:szCs w:val="22"/>
          <w:lang w:val="en-US"/>
        </w:rPr>
        <w:t>&amp;</w:t>
      </w:r>
      <w:r w:rsidRPr="00D33B10">
        <w:rPr>
          <w:rFonts w:ascii="Garamond" w:hAnsi="Garamond"/>
          <w:i/>
          <w:iCs/>
          <w:lang w:val="en-US"/>
        </w:rPr>
        <w:t xml:space="preserve"> Technology</w:t>
      </w:r>
      <w:r w:rsidRPr="00D33B10">
        <w:rPr>
          <w:rFonts w:ascii="Garamond" w:hAnsi="Garamond"/>
          <w:lang w:val="en-US"/>
        </w:rPr>
        <w:t>, 20</w:t>
      </w:r>
      <w:r w:rsidR="00772AEB">
        <w:rPr>
          <w:rFonts w:ascii="Garamond" w:hAnsi="Garamond"/>
          <w:lang w:val="en-US"/>
        </w:rPr>
        <w:t xml:space="preserve">, </w:t>
      </w:r>
      <w:r w:rsidRPr="00D33B10">
        <w:rPr>
          <w:rFonts w:ascii="Garamond" w:hAnsi="Garamond"/>
          <w:lang w:val="en-US"/>
        </w:rPr>
        <w:t>1, pp. 38-60. </w:t>
      </w:r>
    </w:p>
    <w:p w14:paraId="641A8A93" w14:textId="7403021A" w:rsidR="0082311E" w:rsidRPr="00D33B10" w:rsidRDefault="0082311E" w:rsidP="00D33B10">
      <w:pPr>
        <w:pStyle w:val="NormaleWeb"/>
        <w:spacing w:before="0" w:beforeAutospacing="0" w:after="0" w:afterAutospacing="0"/>
        <w:ind w:left="567" w:hanging="567"/>
        <w:jc w:val="both"/>
        <w:rPr>
          <w:rFonts w:ascii="Garamond" w:hAnsi="Garamond"/>
          <w:lang w:val="en-US"/>
        </w:rPr>
      </w:pPr>
      <w:r w:rsidRPr="00D33B10">
        <w:rPr>
          <w:rFonts w:ascii="Garamond" w:hAnsi="Garamond"/>
          <w:lang w:val="en-US"/>
        </w:rPr>
        <w:t xml:space="preserve">Heritage J. (2013), “Language and Social Institutions: The Conversation Analytic View”, in </w:t>
      </w:r>
      <w:r w:rsidRPr="00D33B10">
        <w:rPr>
          <w:rFonts w:ascii="Garamond" w:hAnsi="Garamond"/>
          <w:i/>
          <w:iCs/>
          <w:lang w:val="en-US"/>
        </w:rPr>
        <w:t>Journal of Foreign languages</w:t>
      </w:r>
      <w:r w:rsidRPr="00D33B10">
        <w:rPr>
          <w:rFonts w:ascii="Garamond" w:hAnsi="Garamond"/>
          <w:lang w:val="en-US"/>
        </w:rPr>
        <w:t>, 36</w:t>
      </w:r>
      <w:r w:rsidR="00772AEB">
        <w:rPr>
          <w:rFonts w:ascii="Garamond" w:hAnsi="Garamond"/>
          <w:lang w:val="en-US"/>
        </w:rPr>
        <w:t xml:space="preserve">, </w:t>
      </w:r>
      <w:r w:rsidRPr="00D33B10">
        <w:rPr>
          <w:rFonts w:ascii="Garamond" w:hAnsi="Garamond"/>
          <w:lang w:val="en-US"/>
        </w:rPr>
        <w:t>4, pp. 2-27.</w:t>
      </w:r>
    </w:p>
    <w:p w14:paraId="694308A2" w14:textId="32749D1A" w:rsidR="0082311E" w:rsidRPr="00D33B10" w:rsidRDefault="0082311E" w:rsidP="00D33B10">
      <w:pPr>
        <w:ind w:left="567" w:hanging="567"/>
        <w:jc w:val="both"/>
        <w:rPr>
          <w:rFonts w:ascii="Garamond" w:hAnsi="Garamond"/>
          <w:lang w:val="en-US"/>
        </w:rPr>
      </w:pPr>
      <w:proofErr w:type="spellStart"/>
      <w:r w:rsidRPr="00D33B10">
        <w:rPr>
          <w:rFonts w:ascii="Garamond" w:hAnsi="Garamond"/>
          <w:lang w:val="en-US"/>
        </w:rPr>
        <w:t>Isihara</w:t>
      </w:r>
      <w:proofErr w:type="spellEnd"/>
      <w:r w:rsidRPr="00D33B10">
        <w:rPr>
          <w:rFonts w:ascii="Garamond" w:hAnsi="Garamond"/>
          <w:lang w:val="en-US"/>
        </w:rPr>
        <w:t xml:space="preserve"> N., Cohen A.</w:t>
      </w:r>
      <w:r w:rsidR="00772AEB">
        <w:rPr>
          <w:rFonts w:ascii="Garamond" w:hAnsi="Garamond"/>
          <w:lang w:val="en-US"/>
        </w:rPr>
        <w:t xml:space="preserve"> </w:t>
      </w:r>
      <w:r w:rsidRPr="00D33B10">
        <w:rPr>
          <w:rFonts w:ascii="Garamond" w:hAnsi="Garamond"/>
          <w:lang w:val="en-US"/>
        </w:rPr>
        <w:t xml:space="preserve">D. (2010), </w:t>
      </w:r>
      <w:r w:rsidRPr="00D33B10">
        <w:rPr>
          <w:rFonts w:ascii="Garamond" w:hAnsi="Garamond"/>
          <w:i/>
          <w:iCs/>
          <w:lang w:val="en-US"/>
        </w:rPr>
        <w:t>Teaching and learning pragmatics: Where language and culture meet</w:t>
      </w:r>
      <w:r w:rsidRPr="00D33B10">
        <w:rPr>
          <w:rFonts w:ascii="Garamond" w:hAnsi="Garamond"/>
          <w:lang w:val="en-US"/>
        </w:rPr>
        <w:t>, Longman, London.</w:t>
      </w:r>
    </w:p>
    <w:p w14:paraId="4BAF29E2" w14:textId="66C548CA" w:rsidR="0082311E" w:rsidRPr="00D33B10" w:rsidRDefault="0082311E" w:rsidP="00D33B10">
      <w:pPr>
        <w:ind w:left="567" w:hanging="567"/>
        <w:jc w:val="both"/>
        <w:rPr>
          <w:rFonts w:ascii="Garamond" w:hAnsi="Garamond"/>
          <w:lang w:val="en-US"/>
        </w:rPr>
      </w:pPr>
      <w:proofErr w:type="spellStart"/>
      <w:r w:rsidRPr="00D33B10">
        <w:rPr>
          <w:rFonts w:ascii="Garamond" w:hAnsi="Garamond"/>
          <w:lang w:val="en-US"/>
        </w:rPr>
        <w:t>Isihara</w:t>
      </w:r>
      <w:proofErr w:type="spellEnd"/>
      <w:r w:rsidRPr="00D33B10">
        <w:rPr>
          <w:rFonts w:ascii="Garamond" w:hAnsi="Garamond"/>
          <w:lang w:val="en-US"/>
        </w:rPr>
        <w:t xml:space="preserve"> N., </w:t>
      </w:r>
      <w:proofErr w:type="spellStart"/>
      <w:r w:rsidRPr="00D33B10">
        <w:rPr>
          <w:rFonts w:ascii="Garamond" w:hAnsi="Garamond"/>
          <w:lang w:val="en-US"/>
        </w:rPr>
        <w:t>Paller</w:t>
      </w:r>
      <w:proofErr w:type="spellEnd"/>
      <w:r w:rsidRPr="00D33B10">
        <w:rPr>
          <w:rFonts w:ascii="Garamond" w:hAnsi="Garamond"/>
          <w:lang w:val="en-US"/>
        </w:rPr>
        <w:t xml:space="preserve"> D.</w:t>
      </w:r>
      <w:r w:rsidR="00772AEB">
        <w:rPr>
          <w:rFonts w:ascii="Garamond" w:hAnsi="Garamond"/>
          <w:lang w:val="en-US"/>
        </w:rPr>
        <w:t xml:space="preserve"> </w:t>
      </w:r>
      <w:r w:rsidRPr="00D33B10">
        <w:rPr>
          <w:rFonts w:ascii="Garamond" w:hAnsi="Garamond"/>
          <w:lang w:val="en-US"/>
        </w:rPr>
        <w:t>L. (2016), “Research-informed materials for teaching pragmatics”, in Tomlinson</w:t>
      </w:r>
      <w:r w:rsidR="00772AEB">
        <w:rPr>
          <w:rFonts w:ascii="Garamond" w:hAnsi="Garamond"/>
          <w:lang w:val="en-US"/>
        </w:rPr>
        <w:t xml:space="preserve"> B.</w:t>
      </w:r>
      <w:r w:rsidRPr="00D33B10">
        <w:rPr>
          <w:rFonts w:ascii="Garamond" w:hAnsi="Garamond"/>
          <w:lang w:val="en-US"/>
        </w:rPr>
        <w:t xml:space="preserve"> (ed.), </w:t>
      </w:r>
      <w:r w:rsidRPr="00D33B10">
        <w:rPr>
          <w:rFonts w:ascii="Garamond" w:hAnsi="Garamond"/>
          <w:i/>
          <w:iCs/>
          <w:lang w:val="en-US"/>
        </w:rPr>
        <w:t>SLA research and materials development for language learning</w:t>
      </w:r>
      <w:r w:rsidRPr="00D33B10">
        <w:rPr>
          <w:rFonts w:ascii="Garamond" w:hAnsi="Garamond"/>
          <w:lang w:val="en-US"/>
        </w:rPr>
        <w:t>, Routledge, New York</w:t>
      </w:r>
      <w:r w:rsidR="00772AEB">
        <w:rPr>
          <w:rFonts w:ascii="Garamond" w:hAnsi="Garamond"/>
          <w:lang w:val="en-US"/>
        </w:rPr>
        <w:t>-</w:t>
      </w:r>
      <w:r w:rsidRPr="00D33B10">
        <w:rPr>
          <w:rFonts w:ascii="Garamond" w:hAnsi="Garamond"/>
          <w:lang w:val="en-US"/>
        </w:rPr>
        <w:t>London, pp. 87-102.</w:t>
      </w:r>
    </w:p>
    <w:p w14:paraId="19E6A6AF" w14:textId="5FA39DF0" w:rsidR="0082311E" w:rsidRPr="00D33B10" w:rsidRDefault="0082311E" w:rsidP="00D33B10">
      <w:pPr>
        <w:ind w:left="567" w:hanging="567"/>
        <w:jc w:val="both"/>
        <w:rPr>
          <w:rFonts w:ascii="Garamond" w:hAnsi="Garamond"/>
          <w:lang w:val="en-US"/>
        </w:rPr>
      </w:pPr>
      <w:proofErr w:type="spellStart"/>
      <w:r w:rsidRPr="00D33B10">
        <w:rPr>
          <w:rFonts w:ascii="Garamond" w:hAnsi="Garamond"/>
          <w:lang w:val="en-US"/>
        </w:rPr>
        <w:t>Kohnen</w:t>
      </w:r>
      <w:proofErr w:type="spellEnd"/>
      <w:r w:rsidRPr="00D33B10">
        <w:rPr>
          <w:rFonts w:ascii="Garamond" w:hAnsi="Garamond"/>
          <w:lang w:val="en-US"/>
        </w:rPr>
        <w:t xml:space="preserve"> T. (2008), “Tracing directives through text and time. Towards a methodology of a corpus-based diachronic speech analysis”, in </w:t>
      </w:r>
      <w:proofErr w:type="spellStart"/>
      <w:r w:rsidRPr="00D33B10">
        <w:rPr>
          <w:rFonts w:ascii="Garamond" w:hAnsi="Garamond"/>
          <w:lang w:val="en-US"/>
        </w:rPr>
        <w:t>Jucker</w:t>
      </w:r>
      <w:proofErr w:type="spellEnd"/>
      <w:r w:rsidR="00772AEB">
        <w:rPr>
          <w:rFonts w:ascii="Garamond" w:hAnsi="Garamond"/>
          <w:lang w:val="en-US"/>
        </w:rPr>
        <w:t xml:space="preserve"> A.</w:t>
      </w:r>
      <w:r w:rsidRPr="00D33B10">
        <w:rPr>
          <w:rFonts w:ascii="Garamond" w:hAnsi="Garamond"/>
          <w:lang w:val="en-US"/>
        </w:rPr>
        <w:t xml:space="preserve">, </w:t>
      </w:r>
      <w:proofErr w:type="spellStart"/>
      <w:r w:rsidRPr="00D33B10">
        <w:rPr>
          <w:rFonts w:ascii="Garamond" w:hAnsi="Garamond"/>
          <w:lang w:val="en-US"/>
        </w:rPr>
        <w:t>Taavitsainen</w:t>
      </w:r>
      <w:proofErr w:type="spellEnd"/>
      <w:r w:rsidR="00772AEB">
        <w:rPr>
          <w:rFonts w:ascii="Garamond" w:hAnsi="Garamond"/>
          <w:lang w:val="en-US"/>
        </w:rPr>
        <w:t xml:space="preserve"> I.</w:t>
      </w:r>
      <w:r w:rsidRPr="00D33B10">
        <w:rPr>
          <w:rFonts w:ascii="Garamond" w:hAnsi="Garamond"/>
          <w:lang w:val="en-US"/>
        </w:rPr>
        <w:t xml:space="preserve">, </w:t>
      </w:r>
      <w:r w:rsidRPr="00D33B10">
        <w:rPr>
          <w:rFonts w:ascii="Garamond" w:hAnsi="Garamond"/>
          <w:i/>
          <w:iCs/>
          <w:lang w:val="en-US"/>
        </w:rPr>
        <w:t>Speech Acts in the History of English</w:t>
      </w:r>
      <w:r w:rsidRPr="00D33B10">
        <w:rPr>
          <w:rFonts w:ascii="Garamond" w:hAnsi="Garamond"/>
          <w:lang w:val="en-US"/>
        </w:rPr>
        <w:t>, John Benjamins, Amsterdam, pp. 295-310.</w:t>
      </w:r>
    </w:p>
    <w:p w14:paraId="40954A69" w14:textId="77777777" w:rsidR="0082311E" w:rsidRPr="00D33B10" w:rsidRDefault="0082311E" w:rsidP="00D33B10">
      <w:pPr>
        <w:ind w:left="567" w:hanging="567"/>
        <w:jc w:val="both"/>
        <w:rPr>
          <w:rFonts w:ascii="Garamond" w:hAnsi="Garamond"/>
          <w:lang w:val="en-US"/>
        </w:rPr>
      </w:pPr>
      <w:r w:rsidRPr="00D33B10">
        <w:rPr>
          <w:rFonts w:ascii="Garamond" w:hAnsi="Garamond"/>
          <w:lang w:val="en-US"/>
        </w:rPr>
        <w:t xml:space="preserve">Kübler S., </w:t>
      </w:r>
      <w:proofErr w:type="spellStart"/>
      <w:r w:rsidRPr="00D33B10">
        <w:rPr>
          <w:rFonts w:ascii="Garamond" w:hAnsi="Garamond"/>
          <w:lang w:val="en-US"/>
        </w:rPr>
        <w:t>Zinsmeister</w:t>
      </w:r>
      <w:proofErr w:type="spellEnd"/>
      <w:r w:rsidRPr="00D33B10">
        <w:rPr>
          <w:rFonts w:ascii="Garamond" w:hAnsi="Garamond"/>
          <w:lang w:val="en-US"/>
        </w:rPr>
        <w:t xml:space="preserve"> H. (2015), </w:t>
      </w:r>
      <w:r w:rsidRPr="00D33B10">
        <w:rPr>
          <w:rFonts w:ascii="Garamond" w:hAnsi="Garamond"/>
          <w:i/>
          <w:iCs/>
          <w:lang w:val="en-US"/>
        </w:rPr>
        <w:t>Corpus linguistics and linguistically annotated corpora</w:t>
      </w:r>
      <w:r w:rsidRPr="00D33B10">
        <w:rPr>
          <w:rFonts w:ascii="Garamond" w:hAnsi="Garamond"/>
          <w:lang w:val="en-US"/>
        </w:rPr>
        <w:t>, Bloomsbury Publishing, London.</w:t>
      </w:r>
    </w:p>
    <w:p w14:paraId="3A5478E2" w14:textId="1E799388" w:rsidR="0082311E" w:rsidRPr="00D33B10" w:rsidRDefault="0082311E" w:rsidP="00D33B10">
      <w:pPr>
        <w:ind w:left="567" w:hanging="567"/>
        <w:jc w:val="both"/>
        <w:rPr>
          <w:rFonts w:ascii="Garamond" w:hAnsi="Garamond"/>
        </w:rPr>
      </w:pPr>
      <w:r w:rsidRPr="00D33B10">
        <w:rPr>
          <w:rFonts w:ascii="Garamond" w:hAnsi="Garamond"/>
        </w:rPr>
        <w:t xml:space="preserve">Leonardi P., </w:t>
      </w:r>
      <w:proofErr w:type="spellStart"/>
      <w:r w:rsidRPr="00D33B10">
        <w:rPr>
          <w:rFonts w:ascii="Garamond" w:hAnsi="Garamond"/>
        </w:rPr>
        <w:t>Viaro</w:t>
      </w:r>
      <w:proofErr w:type="spellEnd"/>
      <w:r w:rsidRPr="00D33B10">
        <w:rPr>
          <w:rFonts w:ascii="Garamond" w:hAnsi="Garamond"/>
        </w:rPr>
        <w:t xml:space="preserve"> M. (1983), “Insubordinazioni”, in Orletti</w:t>
      </w:r>
      <w:r w:rsidR="00772AEB">
        <w:rPr>
          <w:rFonts w:ascii="Garamond" w:hAnsi="Garamond"/>
        </w:rPr>
        <w:t xml:space="preserve"> F.</w:t>
      </w:r>
      <w:r w:rsidRPr="00D33B10">
        <w:rPr>
          <w:rFonts w:ascii="Garamond" w:hAnsi="Garamond"/>
        </w:rPr>
        <w:t xml:space="preserve"> (a cura di), </w:t>
      </w:r>
      <w:r w:rsidRPr="00D33B10">
        <w:rPr>
          <w:rFonts w:ascii="Garamond" w:hAnsi="Garamond"/>
          <w:i/>
          <w:iCs/>
        </w:rPr>
        <w:t>Comunicare nella vita quotidiana</w:t>
      </w:r>
      <w:r w:rsidRPr="00D33B10">
        <w:rPr>
          <w:rFonts w:ascii="Garamond" w:hAnsi="Garamond"/>
        </w:rPr>
        <w:t xml:space="preserve">, </w:t>
      </w:r>
      <w:r w:rsidR="00772AEB">
        <w:rPr>
          <w:rFonts w:ascii="Garamond" w:hAnsi="Garamond"/>
        </w:rPr>
        <w:t>i</w:t>
      </w:r>
      <w:r w:rsidRPr="00D33B10">
        <w:rPr>
          <w:rFonts w:ascii="Garamond" w:hAnsi="Garamond"/>
        </w:rPr>
        <w:t>l Mulino, Bologna, pp. 147-174.</w:t>
      </w:r>
    </w:p>
    <w:p w14:paraId="55AE4EAA" w14:textId="77777777" w:rsidR="0082311E" w:rsidRPr="00D33B10" w:rsidRDefault="0082311E" w:rsidP="00D33B10">
      <w:pPr>
        <w:ind w:left="567" w:hanging="567"/>
        <w:jc w:val="both"/>
        <w:rPr>
          <w:rFonts w:ascii="Garamond" w:hAnsi="Garamond"/>
          <w:lang w:val="en-US"/>
        </w:rPr>
      </w:pPr>
      <w:proofErr w:type="spellStart"/>
      <w:r w:rsidRPr="00D33B10">
        <w:rPr>
          <w:rFonts w:ascii="Garamond" w:hAnsi="Garamond"/>
          <w:lang w:val="en-US"/>
        </w:rPr>
        <w:t>Mey</w:t>
      </w:r>
      <w:proofErr w:type="spellEnd"/>
      <w:r w:rsidRPr="00D33B10">
        <w:rPr>
          <w:rFonts w:ascii="Garamond" w:hAnsi="Garamond"/>
          <w:lang w:val="en-US"/>
        </w:rPr>
        <w:t xml:space="preserve"> J. (2001), </w:t>
      </w:r>
      <w:r w:rsidRPr="00D33B10">
        <w:rPr>
          <w:rFonts w:ascii="Garamond" w:hAnsi="Garamond"/>
          <w:i/>
          <w:iCs/>
          <w:lang w:val="en-US"/>
        </w:rPr>
        <w:t>Pragmatics: An Introduction</w:t>
      </w:r>
      <w:r w:rsidRPr="00D33B10">
        <w:rPr>
          <w:rFonts w:ascii="Garamond" w:hAnsi="Garamond"/>
          <w:lang w:val="en-US"/>
        </w:rPr>
        <w:t>, Blackwell, Oxford.</w:t>
      </w:r>
    </w:p>
    <w:p w14:paraId="1B0CC46C" w14:textId="028607A2" w:rsidR="0082311E" w:rsidRPr="00D33B10" w:rsidRDefault="0082311E" w:rsidP="00D33B10">
      <w:pPr>
        <w:ind w:left="567" w:hanging="567"/>
        <w:jc w:val="both"/>
        <w:rPr>
          <w:rFonts w:ascii="Garamond" w:hAnsi="Garamond"/>
        </w:rPr>
      </w:pPr>
      <w:r w:rsidRPr="00D33B10">
        <w:rPr>
          <w:rFonts w:ascii="Garamond" w:hAnsi="Garamond"/>
        </w:rPr>
        <w:lastRenderedPageBreak/>
        <w:t>Orletti F. (</w:t>
      </w:r>
      <w:proofErr w:type="gramStart"/>
      <w:r w:rsidRPr="00D33B10">
        <w:rPr>
          <w:rFonts w:ascii="Garamond" w:hAnsi="Garamond"/>
        </w:rPr>
        <w:t>2002</w:t>
      </w:r>
      <w:r w:rsidR="00772AEB">
        <w:rPr>
          <w:rFonts w:ascii="Garamond" w:hAnsi="Garamond"/>
        </w:rPr>
        <w:t xml:space="preserve"> </w:t>
      </w:r>
      <w:r w:rsidRPr="00D33B10">
        <w:rPr>
          <w:rFonts w:ascii="Garamond" w:hAnsi="Garamond"/>
        </w:rPr>
        <w:t>)</w:t>
      </w:r>
      <w:proofErr w:type="gramEnd"/>
      <w:r w:rsidRPr="00D33B10">
        <w:rPr>
          <w:rFonts w:ascii="Garamond" w:hAnsi="Garamond"/>
        </w:rPr>
        <w:t xml:space="preserve">, “L’analisi conversazionale negli anni </w:t>
      </w:r>
      <w:r w:rsidR="00772AEB">
        <w:rPr>
          <w:rFonts w:ascii="Garamond" w:hAnsi="Garamond"/>
        </w:rPr>
        <w:t>’</w:t>
      </w:r>
      <w:r w:rsidRPr="00D33B10">
        <w:rPr>
          <w:rFonts w:ascii="Garamond" w:hAnsi="Garamond"/>
        </w:rPr>
        <w:t>90”, in Orletti</w:t>
      </w:r>
      <w:r w:rsidR="00772AEB">
        <w:rPr>
          <w:rFonts w:ascii="Garamond" w:hAnsi="Garamond"/>
        </w:rPr>
        <w:t xml:space="preserve"> F.</w:t>
      </w:r>
      <w:r w:rsidRPr="00D33B10">
        <w:rPr>
          <w:rFonts w:ascii="Garamond" w:hAnsi="Garamond"/>
        </w:rPr>
        <w:t xml:space="preserve"> (</w:t>
      </w:r>
      <w:r w:rsidR="00772AEB">
        <w:rPr>
          <w:rFonts w:ascii="Garamond" w:hAnsi="Garamond"/>
        </w:rPr>
        <w:t>a cura di</w:t>
      </w:r>
      <w:r w:rsidRPr="00D33B10">
        <w:rPr>
          <w:rFonts w:ascii="Garamond" w:hAnsi="Garamond"/>
        </w:rPr>
        <w:t xml:space="preserve">) </w:t>
      </w:r>
      <w:r w:rsidRPr="00D33B10">
        <w:rPr>
          <w:rFonts w:ascii="Garamond" w:hAnsi="Garamond"/>
          <w:i/>
          <w:iCs/>
        </w:rPr>
        <w:t>Fra conversazione e discorso</w:t>
      </w:r>
      <w:r w:rsidRPr="00D33B10">
        <w:rPr>
          <w:rFonts w:ascii="Garamond" w:hAnsi="Garamond"/>
        </w:rPr>
        <w:t xml:space="preserve">, </w:t>
      </w:r>
      <w:r w:rsidR="00772AEB">
        <w:rPr>
          <w:rFonts w:ascii="Garamond" w:hAnsi="Garamond"/>
        </w:rPr>
        <w:t>Carocci</w:t>
      </w:r>
      <w:r w:rsidRPr="00D33B10">
        <w:rPr>
          <w:rFonts w:ascii="Garamond" w:hAnsi="Garamond"/>
        </w:rPr>
        <w:t>, Roma, pp. 63-80.</w:t>
      </w:r>
    </w:p>
    <w:p w14:paraId="53D835F4" w14:textId="77777777" w:rsidR="0082311E" w:rsidRPr="00D33B10" w:rsidRDefault="0082311E" w:rsidP="00D33B10">
      <w:pPr>
        <w:ind w:left="567" w:hanging="567"/>
        <w:jc w:val="both"/>
        <w:rPr>
          <w:rFonts w:ascii="Garamond" w:hAnsi="Garamond"/>
        </w:rPr>
      </w:pPr>
      <w:r w:rsidRPr="00D33B10">
        <w:rPr>
          <w:rFonts w:ascii="Garamond" w:hAnsi="Garamond"/>
        </w:rPr>
        <w:t xml:space="preserve">Orletti F. (2004), </w:t>
      </w:r>
      <w:r w:rsidRPr="00D33B10">
        <w:rPr>
          <w:rFonts w:ascii="Garamond" w:hAnsi="Garamond"/>
          <w:i/>
          <w:iCs/>
        </w:rPr>
        <w:t>La conversazione diseguale</w:t>
      </w:r>
      <w:r w:rsidRPr="00D33B10">
        <w:rPr>
          <w:rFonts w:ascii="Garamond" w:hAnsi="Garamond"/>
        </w:rPr>
        <w:t>, Carocci, Roma.</w:t>
      </w:r>
    </w:p>
    <w:p w14:paraId="289ABFDD" w14:textId="77777777" w:rsidR="0082311E" w:rsidRPr="00D33B10" w:rsidRDefault="0082311E" w:rsidP="00D33B10">
      <w:pPr>
        <w:pStyle w:val="NormaleWeb"/>
        <w:spacing w:before="0" w:beforeAutospacing="0" w:after="0" w:afterAutospacing="0"/>
        <w:ind w:left="567" w:hanging="567"/>
        <w:jc w:val="both"/>
        <w:rPr>
          <w:rFonts w:ascii="Garamond" w:hAnsi="Garamond"/>
          <w:lang w:val="en-US"/>
        </w:rPr>
      </w:pPr>
      <w:r w:rsidRPr="00D33B10">
        <w:rPr>
          <w:rFonts w:ascii="Garamond" w:hAnsi="Garamond"/>
          <w:lang w:val="en-US"/>
        </w:rPr>
        <w:t xml:space="preserve">Ren W., Han Z. (2016), “The representation of pragmatic knowledge in recent ELT textbooks”, in </w:t>
      </w:r>
      <w:r w:rsidRPr="00D33B10">
        <w:rPr>
          <w:rFonts w:ascii="Garamond" w:hAnsi="Garamond"/>
          <w:i/>
          <w:iCs/>
          <w:lang w:val="en-US"/>
        </w:rPr>
        <w:t>English Language Teaching Journal</w:t>
      </w:r>
      <w:r w:rsidRPr="00D33B10">
        <w:rPr>
          <w:rFonts w:ascii="Garamond" w:hAnsi="Garamond"/>
          <w:lang w:val="en-US"/>
        </w:rPr>
        <w:t xml:space="preserve">, 70, pp. 424-434. </w:t>
      </w:r>
    </w:p>
    <w:p w14:paraId="53BF3C2E" w14:textId="2837438A" w:rsidR="0082311E" w:rsidRPr="00D33B10" w:rsidRDefault="0082311E" w:rsidP="00D33B10">
      <w:pPr>
        <w:ind w:left="567" w:hanging="567"/>
        <w:jc w:val="both"/>
        <w:rPr>
          <w:rFonts w:ascii="Garamond" w:hAnsi="Garamond"/>
          <w:lang w:val="en-US"/>
        </w:rPr>
      </w:pPr>
      <w:proofErr w:type="spellStart"/>
      <w:r w:rsidRPr="00D33B10">
        <w:rPr>
          <w:rFonts w:ascii="Garamond" w:hAnsi="Garamond"/>
          <w:lang w:val="en-US"/>
        </w:rPr>
        <w:t>Roever</w:t>
      </w:r>
      <w:proofErr w:type="spellEnd"/>
      <w:r w:rsidRPr="00D33B10">
        <w:rPr>
          <w:rFonts w:ascii="Garamond" w:hAnsi="Garamond"/>
          <w:lang w:val="en-US"/>
        </w:rPr>
        <w:t xml:space="preserve"> C. (2022), </w:t>
      </w:r>
      <w:r w:rsidRPr="00D33B10">
        <w:rPr>
          <w:rFonts w:ascii="Garamond" w:hAnsi="Garamond"/>
          <w:i/>
          <w:iCs/>
          <w:lang w:val="en-US"/>
        </w:rPr>
        <w:t>Teaching and testing second language pragmatics in interaction. A practical guide</w:t>
      </w:r>
      <w:r w:rsidRPr="00D33B10">
        <w:rPr>
          <w:rFonts w:ascii="Garamond" w:hAnsi="Garamond"/>
          <w:lang w:val="en-US"/>
        </w:rPr>
        <w:t>, Routledge, New York</w:t>
      </w:r>
      <w:r w:rsidR="004379ED">
        <w:rPr>
          <w:rFonts w:ascii="Garamond" w:hAnsi="Garamond"/>
          <w:lang w:val="en-US"/>
        </w:rPr>
        <w:t>-</w:t>
      </w:r>
      <w:r w:rsidRPr="00D33B10">
        <w:rPr>
          <w:rFonts w:ascii="Garamond" w:hAnsi="Garamond"/>
          <w:lang w:val="en-US"/>
        </w:rPr>
        <w:t>London.</w:t>
      </w:r>
    </w:p>
    <w:p w14:paraId="6A7481B5" w14:textId="77777777" w:rsidR="0082311E" w:rsidRPr="00D33B10" w:rsidRDefault="0082311E" w:rsidP="00D33B10">
      <w:pPr>
        <w:ind w:left="567" w:hanging="567"/>
        <w:jc w:val="both"/>
        <w:rPr>
          <w:rFonts w:ascii="Garamond" w:hAnsi="Garamond"/>
          <w:lang w:val="en-US"/>
        </w:rPr>
      </w:pPr>
      <w:r w:rsidRPr="00D33B10">
        <w:rPr>
          <w:rFonts w:ascii="Garamond" w:hAnsi="Garamond"/>
          <w:lang w:val="en-US"/>
        </w:rPr>
        <w:t xml:space="preserve">Romero-Trillo J. (2008), </w:t>
      </w:r>
      <w:r w:rsidRPr="00D33B10">
        <w:rPr>
          <w:rFonts w:ascii="Garamond" w:hAnsi="Garamond"/>
          <w:i/>
          <w:iCs/>
          <w:lang w:val="en-US"/>
        </w:rPr>
        <w:t xml:space="preserve">Corpus Linguistics and Pragmatics: A Mutualistic Entente, </w:t>
      </w:r>
      <w:r w:rsidRPr="00D33B10">
        <w:rPr>
          <w:rFonts w:ascii="Garamond" w:hAnsi="Garamond"/>
          <w:lang w:val="en-US"/>
        </w:rPr>
        <w:t>Walter de Gruyter, Berlin.</w:t>
      </w:r>
    </w:p>
    <w:p w14:paraId="12A0E428" w14:textId="77777777" w:rsidR="0082311E" w:rsidRPr="00D33B10" w:rsidRDefault="0082311E" w:rsidP="00D33B10">
      <w:pPr>
        <w:ind w:left="567" w:hanging="567"/>
        <w:jc w:val="both"/>
        <w:rPr>
          <w:rFonts w:ascii="Garamond" w:hAnsi="Garamond"/>
          <w:lang w:val="en-US"/>
        </w:rPr>
      </w:pPr>
      <w:proofErr w:type="spellStart"/>
      <w:r w:rsidRPr="00D33B10">
        <w:rPr>
          <w:rFonts w:ascii="Garamond" w:hAnsi="Garamond"/>
          <w:lang w:val="en-US"/>
        </w:rPr>
        <w:t>Rühlemann</w:t>
      </w:r>
      <w:proofErr w:type="spellEnd"/>
      <w:r w:rsidRPr="00D33B10">
        <w:rPr>
          <w:rFonts w:ascii="Garamond" w:hAnsi="Garamond"/>
          <w:lang w:val="en-US"/>
        </w:rPr>
        <w:t xml:space="preserve"> C. (2018), </w:t>
      </w:r>
      <w:r w:rsidRPr="00D33B10">
        <w:rPr>
          <w:rFonts w:ascii="Garamond" w:hAnsi="Garamond"/>
          <w:i/>
          <w:iCs/>
          <w:lang w:val="en-US"/>
        </w:rPr>
        <w:t>Corpus Linguistics for Pragmatics. A guide for research</w:t>
      </w:r>
      <w:r w:rsidRPr="00D33B10">
        <w:rPr>
          <w:rFonts w:ascii="Garamond" w:hAnsi="Garamond"/>
          <w:lang w:val="en-US"/>
        </w:rPr>
        <w:t>, Routledge, London.</w:t>
      </w:r>
    </w:p>
    <w:p w14:paraId="415D9F7C" w14:textId="2016B3A9" w:rsidR="0082311E" w:rsidRPr="00403054" w:rsidRDefault="0082311E" w:rsidP="00D33B10">
      <w:pPr>
        <w:ind w:left="567" w:hanging="567"/>
        <w:jc w:val="both"/>
        <w:rPr>
          <w:rFonts w:ascii="Garamond" w:hAnsi="Garamond"/>
          <w:color w:val="FF0000"/>
          <w:lang w:val="en-US"/>
        </w:rPr>
      </w:pPr>
      <w:proofErr w:type="spellStart"/>
      <w:r w:rsidRPr="00403054">
        <w:rPr>
          <w:rFonts w:ascii="Garamond" w:hAnsi="Garamond"/>
          <w:color w:val="FF0000"/>
          <w:lang w:val="en-US"/>
        </w:rPr>
        <w:t>Rühlemann</w:t>
      </w:r>
      <w:proofErr w:type="spellEnd"/>
      <w:r w:rsidRPr="00403054">
        <w:rPr>
          <w:rFonts w:ascii="Garamond" w:hAnsi="Garamond"/>
          <w:color w:val="FF0000"/>
          <w:lang w:val="en-US"/>
        </w:rPr>
        <w:t xml:space="preserve"> C., </w:t>
      </w:r>
      <w:proofErr w:type="spellStart"/>
      <w:r w:rsidRPr="00403054">
        <w:rPr>
          <w:rFonts w:ascii="Garamond" w:hAnsi="Garamond"/>
          <w:color w:val="FF0000"/>
          <w:lang w:val="en-US"/>
        </w:rPr>
        <w:t>Aijmer</w:t>
      </w:r>
      <w:proofErr w:type="spellEnd"/>
      <w:r w:rsidRPr="00403054">
        <w:rPr>
          <w:rFonts w:ascii="Garamond" w:hAnsi="Garamond"/>
          <w:color w:val="FF0000"/>
          <w:lang w:val="en-US"/>
        </w:rPr>
        <w:t xml:space="preserve"> K. (2015), “Corpus pragmatics: Laying the </w:t>
      </w:r>
      <w:proofErr w:type="spellStart"/>
      <w:r w:rsidRPr="00403054">
        <w:rPr>
          <w:rFonts w:ascii="Garamond" w:hAnsi="Garamond"/>
          <w:color w:val="FF0000"/>
          <w:lang w:val="en-US"/>
        </w:rPr>
        <w:t>fundations</w:t>
      </w:r>
      <w:proofErr w:type="spellEnd"/>
      <w:r w:rsidRPr="00403054">
        <w:rPr>
          <w:rFonts w:ascii="Garamond" w:hAnsi="Garamond"/>
          <w:color w:val="FF0000"/>
          <w:lang w:val="en-US"/>
        </w:rPr>
        <w:t xml:space="preserve">”, in </w:t>
      </w:r>
      <w:proofErr w:type="spellStart"/>
      <w:r w:rsidRPr="00403054">
        <w:rPr>
          <w:rFonts w:ascii="Garamond" w:hAnsi="Garamond"/>
          <w:color w:val="FF0000"/>
          <w:lang w:val="en-US"/>
        </w:rPr>
        <w:t>Aijmer</w:t>
      </w:r>
      <w:proofErr w:type="spellEnd"/>
      <w:r w:rsidR="004379ED" w:rsidRPr="00403054">
        <w:rPr>
          <w:rFonts w:ascii="Garamond" w:hAnsi="Garamond"/>
          <w:color w:val="FF0000"/>
          <w:lang w:val="en-US"/>
        </w:rPr>
        <w:t xml:space="preserve"> K.</w:t>
      </w:r>
      <w:r w:rsidRPr="00403054">
        <w:rPr>
          <w:rFonts w:ascii="Garamond" w:hAnsi="Garamond"/>
          <w:color w:val="FF0000"/>
          <w:lang w:val="en-US"/>
        </w:rPr>
        <w:t xml:space="preserve">, </w:t>
      </w:r>
      <w:proofErr w:type="spellStart"/>
      <w:r w:rsidRPr="00403054">
        <w:rPr>
          <w:rFonts w:ascii="Garamond" w:hAnsi="Garamond"/>
          <w:color w:val="FF0000"/>
          <w:lang w:val="en-US"/>
        </w:rPr>
        <w:t>Rühlemann</w:t>
      </w:r>
      <w:proofErr w:type="spellEnd"/>
      <w:r w:rsidR="004379ED" w:rsidRPr="00403054">
        <w:rPr>
          <w:rFonts w:ascii="Garamond" w:hAnsi="Garamond"/>
          <w:color w:val="FF0000"/>
          <w:lang w:val="en-US"/>
        </w:rPr>
        <w:t xml:space="preserve"> C.</w:t>
      </w:r>
      <w:r w:rsidRPr="00403054">
        <w:rPr>
          <w:rFonts w:ascii="Garamond" w:hAnsi="Garamond"/>
          <w:color w:val="FF0000"/>
          <w:lang w:val="en-US"/>
        </w:rPr>
        <w:t xml:space="preserve"> (eds.), </w:t>
      </w:r>
      <w:r w:rsidRPr="00403054">
        <w:rPr>
          <w:rFonts w:ascii="Garamond" w:hAnsi="Garamond"/>
          <w:i/>
          <w:iCs/>
          <w:color w:val="FF0000"/>
          <w:lang w:val="en-US"/>
        </w:rPr>
        <w:t>Corpus Pragmatics: A Handbook</w:t>
      </w:r>
      <w:r w:rsidRPr="00403054">
        <w:rPr>
          <w:rFonts w:ascii="Garamond" w:hAnsi="Garamond"/>
          <w:color w:val="FF0000"/>
          <w:lang w:val="en-US"/>
        </w:rPr>
        <w:t>, Cambridge University Press, Cambridge, pp. 1-26.</w:t>
      </w:r>
      <w:r w:rsidR="00403054">
        <w:rPr>
          <w:rFonts w:ascii="Garamond" w:hAnsi="Garamond"/>
          <w:color w:val="FF0000"/>
          <w:lang w:val="en-US"/>
        </w:rPr>
        <w:t xml:space="preserve"> [</w:t>
      </w:r>
      <w:proofErr w:type="spellStart"/>
      <w:r w:rsidR="00403054">
        <w:rPr>
          <w:rFonts w:ascii="Garamond" w:hAnsi="Garamond"/>
          <w:color w:val="FF0000"/>
          <w:lang w:val="en-US"/>
        </w:rPr>
        <w:t>eliminare</w:t>
      </w:r>
      <w:proofErr w:type="spellEnd"/>
      <w:r w:rsidR="00403054">
        <w:rPr>
          <w:rFonts w:ascii="Garamond" w:hAnsi="Garamond"/>
          <w:color w:val="FF0000"/>
          <w:lang w:val="en-US"/>
        </w:rPr>
        <w:t xml:space="preserve"> </w:t>
      </w:r>
      <w:proofErr w:type="spellStart"/>
      <w:r w:rsidR="00403054">
        <w:rPr>
          <w:rFonts w:ascii="Garamond" w:hAnsi="Garamond"/>
          <w:color w:val="FF0000"/>
          <w:lang w:val="en-US"/>
        </w:rPr>
        <w:t>questo</w:t>
      </w:r>
      <w:proofErr w:type="spellEnd"/>
      <w:r w:rsidR="00403054">
        <w:rPr>
          <w:rFonts w:ascii="Garamond" w:hAnsi="Garamond"/>
          <w:color w:val="FF0000"/>
          <w:lang w:val="en-US"/>
        </w:rPr>
        <w:t xml:space="preserve"> </w:t>
      </w:r>
      <w:proofErr w:type="spellStart"/>
      <w:r w:rsidR="00403054">
        <w:rPr>
          <w:rFonts w:ascii="Garamond" w:hAnsi="Garamond"/>
          <w:color w:val="FF0000"/>
          <w:lang w:val="en-US"/>
        </w:rPr>
        <w:t>titolo</w:t>
      </w:r>
      <w:proofErr w:type="spellEnd"/>
      <w:r w:rsidR="00403054">
        <w:rPr>
          <w:rFonts w:ascii="Garamond" w:hAnsi="Garamond"/>
          <w:color w:val="FF0000"/>
          <w:lang w:val="en-US"/>
        </w:rPr>
        <w:t>]</w:t>
      </w:r>
    </w:p>
    <w:p w14:paraId="3FBC206E" w14:textId="4B3F57A2" w:rsidR="0082311E" w:rsidRPr="00D33B10" w:rsidRDefault="0082311E" w:rsidP="00D33B10">
      <w:pPr>
        <w:ind w:left="567" w:hanging="567"/>
        <w:jc w:val="both"/>
        <w:rPr>
          <w:rFonts w:ascii="Garamond" w:hAnsi="Garamond"/>
          <w:lang w:val="en-US"/>
        </w:rPr>
      </w:pPr>
      <w:proofErr w:type="spellStart"/>
      <w:r w:rsidRPr="00D33B10">
        <w:rPr>
          <w:rFonts w:ascii="Garamond" w:hAnsi="Garamond"/>
          <w:lang w:val="en-US"/>
        </w:rPr>
        <w:t>Rühlemann</w:t>
      </w:r>
      <w:proofErr w:type="spellEnd"/>
      <w:r w:rsidRPr="00D33B10">
        <w:rPr>
          <w:rFonts w:ascii="Garamond" w:hAnsi="Garamond"/>
          <w:lang w:val="en-US"/>
        </w:rPr>
        <w:t xml:space="preserve"> C., O’Donnell M.</w:t>
      </w:r>
      <w:r w:rsidR="004379ED">
        <w:rPr>
          <w:rFonts w:ascii="Garamond" w:hAnsi="Garamond"/>
          <w:lang w:val="en-US"/>
        </w:rPr>
        <w:t xml:space="preserve"> </w:t>
      </w:r>
      <w:r w:rsidRPr="00D33B10">
        <w:rPr>
          <w:rFonts w:ascii="Garamond" w:hAnsi="Garamond"/>
          <w:lang w:val="en-US"/>
        </w:rPr>
        <w:t xml:space="preserve">B. (2012), “Introducing a corpus of conversational stories. Construction and annotation of the </w:t>
      </w:r>
      <w:r w:rsidRPr="00D33B10">
        <w:rPr>
          <w:rFonts w:ascii="Garamond" w:hAnsi="Garamond"/>
          <w:i/>
          <w:iCs/>
          <w:lang w:val="en-US"/>
        </w:rPr>
        <w:t>Narrative Corpus</w:t>
      </w:r>
      <w:r w:rsidRPr="00D33B10">
        <w:rPr>
          <w:rFonts w:ascii="Garamond" w:hAnsi="Garamond"/>
          <w:lang w:val="en-US"/>
        </w:rPr>
        <w:t xml:space="preserve">”, in </w:t>
      </w:r>
      <w:r w:rsidRPr="00D33B10">
        <w:rPr>
          <w:rFonts w:ascii="Garamond" w:hAnsi="Garamond"/>
          <w:i/>
          <w:iCs/>
          <w:lang w:val="en-US"/>
        </w:rPr>
        <w:t>Corpus Linguistics and Linguistic Theory</w:t>
      </w:r>
      <w:r w:rsidRPr="00D33B10">
        <w:rPr>
          <w:rFonts w:ascii="Garamond" w:hAnsi="Garamond"/>
          <w:lang w:val="en-US"/>
        </w:rPr>
        <w:t>, 8</w:t>
      </w:r>
      <w:r w:rsidR="004379ED">
        <w:rPr>
          <w:rFonts w:ascii="Garamond" w:hAnsi="Garamond"/>
          <w:lang w:val="en-US"/>
        </w:rPr>
        <w:t xml:space="preserve">, </w:t>
      </w:r>
      <w:r w:rsidRPr="00D33B10">
        <w:rPr>
          <w:rFonts w:ascii="Garamond" w:hAnsi="Garamond"/>
          <w:lang w:val="en-US"/>
        </w:rPr>
        <w:t>2, pp. 313-350.</w:t>
      </w:r>
    </w:p>
    <w:p w14:paraId="2F34E145" w14:textId="4164D84C" w:rsidR="0082311E" w:rsidRPr="00D33B10" w:rsidRDefault="0082311E" w:rsidP="00D33B10">
      <w:pPr>
        <w:tabs>
          <w:tab w:val="left" w:pos="540"/>
          <w:tab w:val="left" w:pos="720"/>
        </w:tabs>
        <w:ind w:left="567" w:hanging="567"/>
        <w:jc w:val="both"/>
        <w:rPr>
          <w:rFonts w:ascii="Garamond" w:hAnsi="Garamond"/>
          <w:lang w:val="en-US"/>
        </w:rPr>
      </w:pPr>
      <w:r w:rsidRPr="00D33B10">
        <w:rPr>
          <w:rFonts w:ascii="Garamond" w:hAnsi="Garamond"/>
          <w:lang w:val="en-US"/>
        </w:rPr>
        <w:t>Sacks H.</w:t>
      </w:r>
      <w:r w:rsidR="004379ED">
        <w:rPr>
          <w:rFonts w:ascii="Garamond" w:hAnsi="Garamond"/>
          <w:lang w:val="en-US"/>
        </w:rPr>
        <w:t xml:space="preserve">, </w:t>
      </w:r>
      <w:proofErr w:type="spellStart"/>
      <w:r w:rsidRPr="00D33B10">
        <w:rPr>
          <w:rFonts w:ascii="Garamond" w:hAnsi="Garamond"/>
          <w:lang w:val="en-US"/>
        </w:rPr>
        <w:t>Schegloff</w:t>
      </w:r>
      <w:proofErr w:type="spellEnd"/>
      <w:r w:rsidR="004379ED">
        <w:rPr>
          <w:rFonts w:ascii="Garamond" w:hAnsi="Garamond"/>
          <w:lang w:val="en-US"/>
        </w:rPr>
        <w:t xml:space="preserve"> </w:t>
      </w:r>
      <w:r w:rsidRPr="00D33B10">
        <w:rPr>
          <w:rFonts w:ascii="Garamond" w:hAnsi="Garamond"/>
          <w:lang w:val="en-US"/>
        </w:rPr>
        <w:t xml:space="preserve">E., Jefferson G. (1974), “A </w:t>
      </w:r>
      <w:proofErr w:type="spellStart"/>
      <w:r w:rsidRPr="00D33B10">
        <w:rPr>
          <w:rFonts w:ascii="Garamond" w:hAnsi="Garamond"/>
          <w:lang w:val="en-US"/>
        </w:rPr>
        <w:t>Symplest</w:t>
      </w:r>
      <w:proofErr w:type="spellEnd"/>
      <w:r w:rsidRPr="00D33B10">
        <w:rPr>
          <w:rFonts w:ascii="Garamond" w:hAnsi="Garamond"/>
          <w:lang w:val="en-US"/>
        </w:rPr>
        <w:t xml:space="preserve"> Systematics for the Organization of Turn Taking in Conversation”, in </w:t>
      </w:r>
      <w:r w:rsidRPr="00D33B10">
        <w:rPr>
          <w:rFonts w:ascii="Garamond" w:hAnsi="Garamond"/>
          <w:i/>
          <w:iCs/>
          <w:lang w:val="en-US"/>
        </w:rPr>
        <w:t>Language</w:t>
      </w:r>
      <w:r w:rsidRPr="00D33B10">
        <w:rPr>
          <w:rFonts w:ascii="Garamond" w:hAnsi="Garamond"/>
          <w:lang w:val="en-US"/>
        </w:rPr>
        <w:t>, 504, pp. 696-735.</w:t>
      </w:r>
    </w:p>
    <w:p w14:paraId="1AB2EE95" w14:textId="386932A8" w:rsidR="0082311E" w:rsidRPr="00D33B10" w:rsidRDefault="0082311E" w:rsidP="00D33B10">
      <w:pPr>
        <w:tabs>
          <w:tab w:val="left" w:pos="540"/>
          <w:tab w:val="left" w:pos="720"/>
        </w:tabs>
        <w:ind w:left="567" w:hanging="567"/>
        <w:jc w:val="both"/>
        <w:rPr>
          <w:rFonts w:ascii="Garamond" w:hAnsi="Garamond"/>
          <w:lang w:val="en-US"/>
        </w:rPr>
      </w:pPr>
      <w:proofErr w:type="spellStart"/>
      <w:r w:rsidRPr="00D33B10">
        <w:rPr>
          <w:rFonts w:ascii="Garamond" w:hAnsi="Garamond"/>
        </w:rPr>
        <w:t>Savy</w:t>
      </w:r>
      <w:proofErr w:type="spellEnd"/>
      <w:r w:rsidRPr="00D33B10">
        <w:rPr>
          <w:rFonts w:ascii="Garamond" w:hAnsi="Garamond"/>
        </w:rPr>
        <w:t xml:space="preserve"> R., Castagneto M. (2009),</w:t>
      </w:r>
      <w:r w:rsidRPr="00D33B10">
        <w:rPr>
          <w:rFonts w:ascii="Garamond" w:hAnsi="Garamond"/>
          <w:i/>
        </w:rPr>
        <w:t xml:space="preserve"> </w:t>
      </w:r>
      <w:r w:rsidRPr="00D33B10">
        <w:rPr>
          <w:rFonts w:ascii="Garamond" w:hAnsi="Garamond"/>
        </w:rPr>
        <w:t>“Funzioni comunicative e categorie d’analisi pragmatica: dal testo dialogico allo schema xml e viceversa”, in Ferrari</w:t>
      </w:r>
      <w:r w:rsidR="004379ED">
        <w:rPr>
          <w:rFonts w:ascii="Garamond" w:hAnsi="Garamond"/>
        </w:rPr>
        <w:t xml:space="preserve"> G.</w:t>
      </w:r>
      <w:r w:rsidRPr="00D33B10">
        <w:rPr>
          <w:rFonts w:ascii="Garamond" w:hAnsi="Garamond"/>
        </w:rPr>
        <w:t>, Benatti</w:t>
      </w:r>
      <w:r w:rsidR="004379ED">
        <w:rPr>
          <w:rFonts w:ascii="Garamond" w:hAnsi="Garamond"/>
        </w:rPr>
        <w:t xml:space="preserve"> R.</w:t>
      </w:r>
      <w:r w:rsidRPr="00D33B10">
        <w:rPr>
          <w:rFonts w:ascii="Garamond" w:hAnsi="Garamond"/>
        </w:rPr>
        <w:t>, Mosca</w:t>
      </w:r>
      <w:r w:rsidR="004379ED">
        <w:rPr>
          <w:rFonts w:ascii="Garamond" w:hAnsi="Garamond"/>
        </w:rPr>
        <w:t xml:space="preserve"> M.</w:t>
      </w:r>
      <w:r w:rsidRPr="00D33B10">
        <w:rPr>
          <w:rFonts w:ascii="Garamond" w:hAnsi="Garamond"/>
        </w:rPr>
        <w:t xml:space="preserve"> (a cura di), </w:t>
      </w:r>
      <w:r w:rsidRPr="00D33B10">
        <w:rPr>
          <w:rFonts w:ascii="Garamond" w:hAnsi="Garamond"/>
          <w:i/>
        </w:rPr>
        <w:t>Linguistica e Modelli tecnologici di Ricerca</w:t>
      </w:r>
      <w:r w:rsidRPr="00D33B10">
        <w:rPr>
          <w:rFonts w:ascii="Garamond" w:hAnsi="Garamond"/>
        </w:rPr>
        <w:t xml:space="preserve">. </w:t>
      </w:r>
      <w:proofErr w:type="spellStart"/>
      <w:r w:rsidRPr="004379ED">
        <w:rPr>
          <w:rFonts w:ascii="Garamond" w:hAnsi="Garamond"/>
          <w:iCs/>
          <w:lang w:val="en-US"/>
        </w:rPr>
        <w:t>Atti</w:t>
      </w:r>
      <w:proofErr w:type="spellEnd"/>
      <w:r w:rsidRPr="004379ED">
        <w:rPr>
          <w:rFonts w:ascii="Garamond" w:hAnsi="Garamond"/>
          <w:iCs/>
          <w:lang w:val="en-US"/>
        </w:rPr>
        <w:t xml:space="preserve"> del XL </w:t>
      </w:r>
      <w:proofErr w:type="spellStart"/>
      <w:r w:rsidRPr="004379ED">
        <w:rPr>
          <w:rFonts w:ascii="Garamond" w:hAnsi="Garamond"/>
          <w:iCs/>
          <w:lang w:val="en-US"/>
        </w:rPr>
        <w:t>Congresso</w:t>
      </w:r>
      <w:proofErr w:type="spellEnd"/>
      <w:r w:rsidRPr="004379ED">
        <w:rPr>
          <w:rFonts w:ascii="Garamond" w:hAnsi="Garamond"/>
          <w:iCs/>
          <w:lang w:val="en-US"/>
        </w:rPr>
        <w:t xml:space="preserve"> </w:t>
      </w:r>
      <w:proofErr w:type="spellStart"/>
      <w:r w:rsidR="004379ED" w:rsidRPr="004379ED">
        <w:rPr>
          <w:rFonts w:ascii="Garamond" w:hAnsi="Garamond"/>
          <w:iCs/>
          <w:lang w:val="en-US"/>
        </w:rPr>
        <w:t>della</w:t>
      </w:r>
      <w:proofErr w:type="spellEnd"/>
      <w:r w:rsidR="004379ED" w:rsidRPr="004379ED">
        <w:rPr>
          <w:rFonts w:ascii="Garamond" w:hAnsi="Garamond"/>
          <w:iCs/>
          <w:lang w:val="en-US"/>
        </w:rPr>
        <w:t xml:space="preserve"> </w:t>
      </w:r>
      <w:proofErr w:type="spellStart"/>
      <w:r w:rsidRPr="004379ED">
        <w:rPr>
          <w:rFonts w:ascii="Garamond" w:hAnsi="Garamond"/>
          <w:iCs/>
          <w:lang w:val="en-US"/>
        </w:rPr>
        <w:t>SLI</w:t>
      </w:r>
      <w:proofErr w:type="spellEnd"/>
      <w:r w:rsidRPr="004379ED">
        <w:rPr>
          <w:rFonts w:ascii="Garamond" w:hAnsi="Garamond"/>
          <w:iCs/>
          <w:lang w:val="en-US"/>
        </w:rPr>
        <w:t>,</w:t>
      </w:r>
      <w:r w:rsidRPr="00D33B10">
        <w:rPr>
          <w:rFonts w:ascii="Garamond" w:hAnsi="Garamond"/>
          <w:lang w:val="en-US"/>
        </w:rPr>
        <w:t xml:space="preserve"> </w:t>
      </w:r>
      <w:proofErr w:type="spellStart"/>
      <w:r w:rsidRPr="00D33B10">
        <w:rPr>
          <w:rFonts w:ascii="Garamond" w:hAnsi="Garamond"/>
          <w:lang w:val="en-US"/>
        </w:rPr>
        <w:t>Bulzoni</w:t>
      </w:r>
      <w:proofErr w:type="spellEnd"/>
      <w:r w:rsidRPr="00D33B10">
        <w:rPr>
          <w:rFonts w:ascii="Garamond" w:hAnsi="Garamond"/>
          <w:lang w:val="en-US"/>
        </w:rPr>
        <w:t>, Roma, pp. 569-579.</w:t>
      </w:r>
    </w:p>
    <w:p w14:paraId="5D778DCA" w14:textId="056FC2BA" w:rsidR="0082311E" w:rsidRPr="00D33B10" w:rsidRDefault="0082311E" w:rsidP="00D33B10">
      <w:pPr>
        <w:ind w:left="567" w:hanging="567"/>
        <w:jc w:val="both"/>
        <w:rPr>
          <w:rFonts w:ascii="Garamond" w:hAnsi="Garamond"/>
          <w:lang w:val="en-US"/>
        </w:rPr>
      </w:pPr>
      <w:r w:rsidRPr="00D33B10">
        <w:rPr>
          <w:rFonts w:ascii="Garamond" w:hAnsi="Garamond"/>
          <w:lang w:val="en-US"/>
        </w:rPr>
        <w:t xml:space="preserve">Schauer G., </w:t>
      </w:r>
      <w:proofErr w:type="spellStart"/>
      <w:r w:rsidRPr="00D33B10">
        <w:rPr>
          <w:rFonts w:ascii="Garamond" w:hAnsi="Garamond"/>
          <w:lang w:val="en-US"/>
        </w:rPr>
        <w:t>Adolphs</w:t>
      </w:r>
      <w:proofErr w:type="spellEnd"/>
      <w:r w:rsidRPr="00D33B10">
        <w:rPr>
          <w:rFonts w:ascii="Garamond" w:hAnsi="Garamond"/>
          <w:lang w:val="en-US"/>
        </w:rPr>
        <w:t xml:space="preserve"> S. (2006), “Expressions of gratitude in corpus and </w:t>
      </w:r>
      <w:proofErr w:type="spellStart"/>
      <w:r w:rsidRPr="00D33B10">
        <w:rPr>
          <w:rFonts w:ascii="Garamond" w:hAnsi="Garamond"/>
          <w:lang w:val="en-US"/>
        </w:rPr>
        <w:t>DCT</w:t>
      </w:r>
      <w:proofErr w:type="spellEnd"/>
      <w:r w:rsidRPr="00D33B10">
        <w:rPr>
          <w:rFonts w:ascii="Garamond" w:hAnsi="Garamond"/>
          <w:lang w:val="en-US"/>
        </w:rPr>
        <w:t xml:space="preserve"> data: Vocabulary, formulaic sequences and pedagogy”, in </w:t>
      </w:r>
      <w:r w:rsidRPr="00D33B10">
        <w:rPr>
          <w:rFonts w:ascii="Garamond" w:hAnsi="Garamond"/>
          <w:i/>
          <w:iCs/>
          <w:lang w:val="en-US"/>
        </w:rPr>
        <w:t>System</w:t>
      </w:r>
      <w:r w:rsidRPr="00D33B10">
        <w:rPr>
          <w:rFonts w:ascii="Garamond" w:hAnsi="Garamond"/>
          <w:lang w:val="en-US"/>
        </w:rPr>
        <w:t>, 34</w:t>
      </w:r>
      <w:r w:rsidR="004379ED">
        <w:rPr>
          <w:rFonts w:ascii="Garamond" w:hAnsi="Garamond"/>
          <w:lang w:val="en-US"/>
        </w:rPr>
        <w:t xml:space="preserve">, </w:t>
      </w:r>
      <w:r w:rsidRPr="00D33B10">
        <w:rPr>
          <w:rFonts w:ascii="Garamond" w:hAnsi="Garamond"/>
          <w:lang w:val="en-US"/>
        </w:rPr>
        <w:t>1, pp. 119-134.</w:t>
      </w:r>
    </w:p>
    <w:p w14:paraId="4E87590C" w14:textId="00DB8263" w:rsidR="0082311E" w:rsidRPr="00D33B10" w:rsidRDefault="0082311E" w:rsidP="00D33B10">
      <w:pPr>
        <w:tabs>
          <w:tab w:val="left" w:pos="540"/>
          <w:tab w:val="left" w:pos="720"/>
        </w:tabs>
        <w:ind w:left="567" w:hanging="567"/>
        <w:jc w:val="both"/>
        <w:rPr>
          <w:rFonts w:ascii="Garamond" w:hAnsi="Garamond"/>
          <w:lang w:val="en-US"/>
        </w:rPr>
      </w:pPr>
      <w:proofErr w:type="spellStart"/>
      <w:r w:rsidRPr="00D33B10">
        <w:rPr>
          <w:rFonts w:ascii="Garamond" w:hAnsi="Garamond"/>
          <w:lang w:val="en-US"/>
        </w:rPr>
        <w:t>Schegloff</w:t>
      </w:r>
      <w:proofErr w:type="spellEnd"/>
      <w:r w:rsidRPr="00D33B10">
        <w:rPr>
          <w:rFonts w:ascii="Garamond" w:hAnsi="Garamond"/>
          <w:lang w:val="en-US"/>
        </w:rPr>
        <w:t xml:space="preserve"> E. (1987),</w:t>
      </w:r>
      <w:r w:rsidR="009C6A5E">
        <w:rPr>
          <w:rFonts w:ascii="Garamond" w:hAnsi="Garamond"/>
          <w:lang w:val="en-US"/>
        </w:rPr>
        <w:t xml:space="preserve"> </w:t>
      </w:r>
      <w:r w:rsidRPr="00D33B10">
        <w:rPr>
          <w:rFonts w:ascii="Garamond" w:hAnsi="Garamond"/>
          <w:lang w:val="en-US"/>
        </w:rPr>
        <w:t xml:space="preserve">“Analyzing Single Episodes of Conversation. An Exercise in Conversation Analysis”, in </w:t>
      </w:r>
      <w:r w:rsidRPr="00D33B10">
        <w:rPr>
          <w:rFonts w:ascii="Garamond" w:hAnsi="Garamond"/>
          <w:i/>
          <w:iCs/>
          <w:lang w:val="en-US"/>
        </w:rPr>
        <w:t>Social Psychology Quarterly</w:t>
      </w:r>
      <w:r w:rsidRPr="00D33B10">
        <w:rPr>
          <w:rFonts w:ascii="Garamond" w:hAnsi="Garamond"/>
          <w:lang w:val="en-US"/>
        </w:rPr>
        <w:t>, 50, pp. 101-114.</w:t>
      </w:r>
    </w:p>
    <w:p w14:paraId="396FF2F5" w14:textId="323C317D" w:rsidR="0082311E" w:rsidRPr="00D33B10" w:rsidRDefault="0082311E" w:rsidP="00D33B10">
      <w:pPr>
        <w:ind w:left="567" w:hanging="567"/>
        <w:jc w:val="both"/>
        <w:rPr>
          <w:rFonts w:ascii="Garamond" w:hAnsi="Garamond"/>
          <w:lang w:val="en-US"/>
        </w:rPr>
      </w:pPr>
      <w:proofErr w:type="spellStart"/>
      <w:r w:rsidRPr="00D33B10">
        <w:rPr>
          <w:rFonts w:ascii="Garamond" w:hAnsi="Garamond"/>
          <w:lang w:val="en-US"/>
        </w:rPr>
        <w:t>Scotton</w:t>
      </w:r>
      <w:proofErr w:type="spellEnd"/>
      <w:r w:rsidRPr="00D33B10">
        <w:rPr>
          <w:rFonts w:ascii="Garamond" w:hAnsi="Garamond"/>
          <w:lang w:val="en-US"/>
        </w:rPr>
        <w:t xml:space="preserve"> C.</w:t>
      </w:r>
      <w:r w:rsidR="004379ED">
        <w:rPr>
          <w:rFonts w:ascii="Garamond" w:hAnsi="Garamond"/>
          <w:lang w:val="en-US"/>
        </w:rPr>
        <w:t xml:space="preserve"> </w:t>
      </w:r>
      <w:r w:rsidRPr="00D33B10">
        <w:rPr>
          <w:rFonts w:ascii="Garamond" w:hAnsi="Garamond"/>
          <w:lang w:val="en-US"/>
        </w:rPr>
        <w:t xml:space="preserve">M., </w:t>
      </w:r>
      <w:proofErr w:type="spellStart"/>
      <w:r w:rsidRPr="00D33B10">
        <w:rPr>
          <w:rFonts w:ascii="Garamond" w:hAnsi="Garamond"/>
          <w:lang w:val="en-US"/>
        </w:rPr>
        <w:t>Bernsten</w:t>
      </w:r>
      <w:proofErr w:type="spellEnd"/>
      <w:r w:rsidRPr="00D33B10">
        <w:rPr>
          <w:rFonts w:ascii="Garamond" w:hAnsi="Garamond"/>
          <w:lang w:val="en-US"/>
        </w:rPr>
        <w:t xml:space="preserve"> J. (1988), “Natural conversation as a model for textbook dialogue”, in </w:t>
      </w:r>
      <w:r w:rsidRPr="00D33B10">
        <w:rPr>
          <w:rFonts w:ascii="Garamond" w:hAnsi="Garamond"/>
          <w:i/>
          <w:iCs/>
          <w:lang w:val="en-US"/>
        </w:rPr>
        <w:t>Applied Linguistics</w:t>
      </w:r>
      <w:r w:rsidRPr="00D33B10">
        <w:rPr>
          <w:rFonts w:ascii="Garamond" w:hAnsi="Garamond"/>
          <w:lang w:val="en-US"/>
        </w:rPr>
        <w:t>, 9</w:t>
      </w:r>
      <w:r w:rsidR="004379ED">
        <w:rPr>
          <w:rFonts w:ascii="Garamond" w:hAnsi="Garamond"/>
          <w:lang w:val="en-US"/>
        </w:rPr>
        <w:t xml:space="preserve">, </w:t>
      </w:r>
      <w:r w:rsidRPr="00D33B10">
        <w:rPr>
          <w:rFonts w:ascii="Garamond" w:hAnsi="Garamond"/>
          <w:lang w:val="en-US"/>
        </w:rPr>
        <w:t>4, pp. 372-384.</w:t>
      </w:r>
    </w:p>
    <w:p w14:paraId="16C8736E" w14:textId="26DA14E5" w:rsidR="0082311E" w:rsidRPr="00D33B10" w:rsidRDefault="0082311E" w:rsidP="00D33B10">
      <w:pPr>
        <w:ind w:left="567" w:hanging="567"/>
        <w:jc w:val="both"/>
        <w:rPr>
          <w:rFonts w:ascii="Garamond" w:hAnsi="Garamond"/>
          <w:lang w:val="en-US"/>
        </w:rPr>
      </w:pPr>
      <w:r w:rsidRPr="00D33B10">
        <w:rPr>
          <w:rFonts w:ascii="Garamond" w:hAnsi="Garamond"/>
          <w:lang w:val="en-GB"/>
        </w:rPr>
        <w:t>Sinclair J.</w:t>
      </w:r>
      <w:r w:rsidR="004379ED">
        <w:rPr>
          <w:rFonts w:ascii="Garamond" w:hAnsi="Garamond"/>
          <w:lang w:val="en-GB"/>
        </w:rPr>
        <w:t xml:space="preserve"> </w:t>
      </w:r>
      <w:r w:rsidRPr="00D33B10">
        <w:rPr>
          <w:rFonts w:ascii="Garamond" w:hAnsi="Garamond"/>
          <w:lang w:val="en-GB"/>
        </w:rPr>
        <w:t xml:space="preserve">M., </w:t>
      </w:r>
      <w:proofErr w:type="spellStart"/>
      <w:r w:rsidRPr="00D33B10">
        <w:rPr>
          <w:rFonts w:ascii="Garamond" w:hAnsi="Garamond"/>
          <w:lang w:val="en-GB"/>
        </w:rPr>
        <w:t>Coulthard</w:t>
      </w:r>
      <w:proofErr w:type="spellEnd"/>
      <w:r w:rsidRPr="00D33B10">
        <w:rPr>
          <w:rFonts w:ascii="Garamond" w:hAnsi="Garamond"/>
          <w:lang w:val="en-GB"/>
        </w:rPr>
        <w:t xml:space="preserve"> M. (1975), </w:t>
      </w:r>
      <w:r w:rsidRPr="00D33B10">
        <w:rPr>
          <w:rFonts w:ascii="Garamond" w:hAnsi="Garamond"/>
          <w:i/>
          <w:lang w:val="en-GB"/>
        </w:rPr>
        <w:t>Towards an Analysis of Discourse: The English Used by Teachers and Pupils</w:t>
      </w:r>
      <w:r w:rsidRPr="00D33B10">
        <w:rPr>
          <w:rFonts w:ascii="Garamond" w:hAnsi="Garamond"/>
          <w:lang w:val="en-GB"/>
        </w:rPr>
        <w:t xml:space="preserve">, </w:t>
      </w:r>
      <w:r w:rsidRPr="00D33B10">
        <w:rPr>
          <w:rFonts w:ascii="Garamond" w:hAnsi="Garamond"/>
          <w:lang w:val="en-US"/>
        </w:rPr>
        <w:t xml:space="preserve">Oxford University Press, </w:t>
      </w:r>
      <w:r w:rsidR="004379ED">
        <w:rPr>
          <w:rFonts w:ascii="Garamond" w:hAnsi="Garamond"/>
          <w:lang w:val="en-US"/>
        </w:rPr>
        <w:t>Oxford</w:t>
      </w:r>
      <w:r w:rsidRPr="00D33B10">
        <w:rPr>
          <w:rFonts w:ascii="Garamond" w:hAnsi="Garamond"/>
          <w:lang w:val="en-US"/>
        </w:rPr>
        <w:t>.</w:t>
      </w:r>
    </w:p>
    <w:p w14:paraId="2300EEF2" w14:textId="32CE6E26" w:rsidR="0082311E" w:rsidRPr="00D33B10" w:rsidRDefault="0082311E" w:rsidP="00D33B10">
      <w:pPr>
        <w:ind w:left="567" w:hanging="567"/>
        <w:jc w:val="both"/>
        <w:rPr>
          <w:rFonts w:ascii="Garamond" w:hAnsi="Garamond"/>
          <w:lang w:val="en-US"/>
        </w:rPr>
      </w:pPr>
      <w:r w:rsidRPr="00D33B10">
        <w:rPr>
          <w:rFonts w:ascii="Garamond" w:hAnsi="Garamond"/>
          <w:lang w:val="en-US"/>
        </w:rPr>
        <w:t xml:space="preserve">Staples S., </w:t>
      </w:r>
      <w:proofErr w:type="spellStart"/>
      <w:r w:rsidRPr="00D33B10">
        <w:rPr>
          <w:rFonts w:ascii="Garamond" w:hAnsi="Garamond"/>
          <w:lang w:val="en-US"/>
        </w:rPr>
        <w:t>Fernàndez</w:t>
      </w:r>
      <w:proofErr w:type="spellEnd"/>
      <w:r w:rsidRPr="00D33B10">
        <w:rPr>
          <w:rFonts w:ascii="Garamond" w:hAnsi="Garamond"/>
          <w:lang w:val="en-US"/>
        </w:rPr>
        <w:t xml:space="preserve"> J. (2019), “Corpus linguistics approaches to L2 pragmatics research”, in Tracy-Ventura</w:t>
      </w:r>
      <w:r w:rsidR="004379ED">
        <w:rPr>
          <w:rFonts w:ascii="Garamond" w:hAnsi="Garamond"/>
          <w:lang w:val="en-US"/>
        </w:rPr>
        <w:t xml:space="preserve"> N.</w:t>
      </w:r>
      <w:r w:rsidRPr="00D33B10">
        <w:rPr>
          <w:rFonts w:ascii="Garamond" w:hAnsi="Garamond"/>
          <w:lang w:val="en-US"/>
        </w:rPr>
        <w:t xml:space="preserve">, </w:t>
      </w:r>
      <w:proofErr w:type="spellStart"/>
      <w:r w:rsidRPr="00D33B10">
        <w:rPr>
          <w:rFonts w:ascii="Garamond" w:hAnsi="Garamond"/>
          <w:lang w:val="en-US"/>
        </w:rPr>
        <w:t>Paquot</w:t>
      </w:r>
      <w:proofErr w:type="spellEnd"/>
      <w:r w:rsidR="004379ED">
        <w:rPr>
          <w:rFonts w:ascii="Garamond" w:hAnsi="Garamond"/>
          <w:lang w:val="en-US"/>
        </w:rPr>
        <w:t xml:space="preserve"> M.</w:t>
      </w:r>
      <w:r w:rsidRPr="00D33B10">
        <w:rPr>
          <w:rFonts w:ascii="Garamond" w:hAnsi="Garamond"/>
          <w:lang w:val="en-US"/>
        </w:rPr>
        <w:t xml:space="preserve"> (eds.), </w:t>
      </w:r>
      <w:r w:rsidRPr="00D33B10">
        <w:rPr>
          <w:rFonts w:ascii="Garamond" w:hAnsi="Garamond"/>
          <w:i/>
          <w:iCs/>
          <w:lang w:val="en-US"/>
        </w:rPr>
        <w:t>The Routledge handbook of second language acquisition and pragmatics</w:t>
      </w:r>
      <w:r w:rsidRPr="00D33B10">
        <w:rPr>
          <w:rFonts w:ascii="Garamond" w:hAnsi="Garamond"/>
          <w:lang w:val="en-US"/>
        </w:rPr>
        <w:t>, Routledge, New York</w:t>
      </w:r>
      <w:r w:rsidR="004379ED">
        <w:rPr>
          <w:rFonts w:ascii="Garamond" w:hAnsi="Garamond"/>
          <w:lang w:val="en-US"/>
        </w:rPr>
        <w:t>-</w:t>
      </w:r>
      <w:r w:rsidRPr="00D33B10">
        <w:rPr>
          <w:rFonts w:ascii="Garamond" w:hAnsi="Garamond"/>
          <w:lang w:val="en-US"/>
        </w:rPr>
        <w:t>London, pp. 242-253.</w:t>
      </w:r>
    </w:p>
    <w:p w14:paraId="75DB854A" w14:textId="7E23E7C5" w:rsidR="0082311E" w:rsidRPr="00D33B10" w:rsidRDefault="0082311E" w:rsidP="00D33B10">
      <w:pPr>
        <w:ind w:left="567" w:hanging="567"/>
        <w:jc w:val="both"/>
        <w:rPr>
          <w:rFonts w:ascii="Garamond" w:hAnsi="Garamond"/>
          <w:lang w:val="en-US"/>
        </w:rPr>
      </w:pPr>
      <w:r w:rsidRPr="00D33B10">
        <w:rPr>
          <w:rFonts w:ascii="Garamond" w:hAnsi="Garamond"/>
          <w:lang w:val="en-US"/>
        </w:rPr>
        <w:t>Sykes J.</w:t>
      </w:r>
      <w:r w:rsidR="004379ED">
        <w:rPr>
          <w:rFonts w:ascii="Garamond" w:hAnsi="Garamond"/>
          <w:lang w:val="en-US"/>
        </w:rPr>
        <w:t xml:space="preserve"> </w:t>
      </w:r>
      <w:r w:rsidRPr="00D33B10">
        <w:rPr>
          <w:rFonts w:ascii="Garamond" w:hAnsi="Garamond"/>
          <w:lang w:val="en-US"/>
        </w:rPr>
        <w:t>M. (2013), “Multiuser virtual environments: Learner apologies in Spanish”, in Taguchi</w:t>
      </w:r>
      <w:r w:rsidR="004379ED">
        <w:rPr>
          <w:rFonts w:ascii="Garamond" w:hAnsi="Garamond"/>
          <w:lang w:val="en-US"/>
        </w:rPr>
        <w:t xml:space="preserve"> N.</w:t>
      </w:r>
      <w:r w:rsidRPr="00D33B10">
        <w:rPr>
          <w:rFonts w:ascii="Garamond" w:hAnsi="Garamond"/>
          <w:lang w:val="en-US"/>
        </w:rPr>
        <w:t>, Sykes</w:t>
      </w:r>
      <w:r w:rsidR="004379ED">
        <w:rPr>
          <w:rFonts w:ascii="Garamond" w:hAnsi="Garamond"/>
          <w:lang w:val="en-US"/>
        </w:rPr>
        <w:t xml:space="preserve"> J. M.</w:t>
      </w:r>
      <w:r w:rsidRPr="00D33B10">
        <w:rPr>
          <w:rFonts w:ascii="Garamond" w:hAnsi="Garamond"/>
          <w:lang w:val="en-US"/>
        </w:rPr>
        <w:t xml:space="preserve"> (eds.), </w:t>
      </w:r>
      <w:r w:rsidRPr="00D33B10">
        <w:rPr>
          <w:rFonts w:ascii="Garamond" w:hAnsi="Garamond"/>
          <w:i/>
          <w:iCs/>
          <w:lang w:val="en-US"/>
        </w:rPr>
        <w:t>Technology in interlanguage pragmatics research and teaching</w:t>
      </w:r>
      <w:r w:rsidRPr="00D33B10">
        <w:rPr>
          <w:rFonts w:ascii="Garamond" w:hAnsi="Garamond"/>
          <w:lang w:val="en-US"/>
        </w:rPr>
        <w:t xml:space="preserve">, </w:t>
      </w:r>
      <w:r w:rsidR="004379ED" w:rsidRPr="00D33B10">
        <w:rPr>
          <w:rFonts w:ascii="Garamond" w:hAnsi="Garamond"/>
          <w:lang w:val="en-US"/>
        </w:rPr>
        <w:t xml:space="preserve">John </w:t>
      </w:r>
      <w:r w:rsidRPr="00D33B10">
        <w:rPr>
          <w:rFonts w:ascii="Garamond" w:hAnsi="Garamond"/>
          <w:lang w:val="en-US"/>
        </w:rPr>
        <w:t>Benjamins, Amsterdam, pp. 71-100.</w:t>
      </w:r>
    </w:p>
    <w:p w14:paraId="01955DC0" w14:textId="7D6680CA" w:rsidR="0082311E" w:rsidRPr="00D33B10" w:rsidRDefault="0082311E" w:rsidP="00D33B10">
      <w:pPr>
        <w:ind w:left="567" w:hanging="567"/>
        <w:jc w:val="both"/>
        <w:rPr>
          <w:rFonts w:ascii="Garamond" w:hAnsi="Garamond"/>
          <w:shd w:val="clear" w:color="auto" w:fill="FFFFFF"/>
          <w:lang w:val="en-US"/>
        </w:rPr>
      </w:pPr>
      <w:proofErr w:type="spellStart"/>
      <w:r w:rsidRPr="00D33B10">
        <w:rPr>
          <w:rFonts w:ascii="Garamond" w:hAnsi="Garamond"/>
          <w:shd w:val="clear" w:color="auto" w:fill="FFFFFF"/>
          <w:lang w:val="en-US"/>
        </w:rPr>
        <w:t>Vellenga</w:t>
      </w:r>
      <w:proofErr w:type="spellEnd"/>
      <w:r w:rsidRPr="00D33B10">
        <w:rPr>
          <w:rFonts w:ascii="Garamond" w:hAnsi="Garamond"/>
          <w:shd w:val="clear" w:color="auto" w:fill="FFFFFF"/>
          <w:lang w:val="en-US"/>
        </w:rPr>
        <w:t xml:space="preserve"> H. (2004), “Learning pragmatics from ESL and </w:t>
      </w:r>
      <w:proofErr w:type="spellStart"/>
      <w:r w:rsidRPr="00D33B10">
        <w:rPr>
          <w:rFonts w:ascii="Garamond" w:hAnsi="Garamond"/>
          <w:shd w:val="clear" w:color="auto" w:fill="FFFFFF"/>
          <w:lang w:val="en-US"/>
        </w:rPr>
        <w:t>EFL</w:t>
      </w:r>
      <w:proofErr w:type="spellEnd"/>
      <w:r w:rsidRPr="00D33B10">
        <w:rPr>
          <w:rFonts w:ascii="Garamond" w:hAnsi="Garamond"/>
          <w:shd w:val="clear" w:color="auto" w:fill="FFFFFF"/>
          <w:lang w:val="en-US"/>
        </w:rPr>
        <w:t xml:space="preserve"> textbook: How likely?”, in </w:t>
      </w:r>
      <w:proofErr w:type="spellStart"/>
      <w:r w:rsidRPr="00D33B10">
        <w:rPr>
          <w:rFonts w:ascii="Garamond" w:hAnsi="Garamond"/>
          <w:i/>
          <w:iCs/>
          <w:shd w:val="clear" w:color="auto" w:fill="FFFFFF"/>
          <w:lang w:val="en-US"/>
        </w:rPr>
        <w:t>TESL</w:t>
      </w:r>
      <w:proofErr w:type="spellEnd"/>
      <w:r w:rsidRPr="00D33B10">
        <w:rPr>
          <w:rFonts w:ascii="Garamond" w:hAnsi="Garamond"/>
          <w:i/>
          <w:iCs/>
          <w:shd w:val="clear" w:color="auto" w:fill="FFFFFF"/>
          <w:lang w:val="en-US"/>
        </w:rPr>
        <w:t xml:space="preserve"> Electronic Journal</w:t>
      </w:r>
      <w:r w:rsidRPr="00D33B10">
        <w:rPr>
          <w:rFonts w:ascii="Garamond" w:hAnsi="Garamond"/>
          <w:shd w:val="clear" w:color="auto" w:fill="FFFFFF"/>
          <w:lang w:val="en-US"/>
        </w:rPr>
        <w:t>, 8</w:t>
      </w:r>
      <w:r w:rsidR="004379ED">
        <w:rPr>
          <w:rFonts w:ascii="Garamond" w:hAnsi="Garamond"/>
          <w:shd w:val="clear" w:color="auto" w:fill="FFFFFF"/>
          <w:lang w:val="en-US"/>
        </w:rPr>
        <w:t xml:space="preserve">, </w:t>
      </w:r>
      <w:r w:rsidRPr="00D33B10">
        <w:rPr>
          <w:rFonts w:ascii="Garamond" w:hAnsi="Garamond"/>
          <w:shd w:val="clear" w:color="auto" w:fill="FFFFFF"/>
          <w:lang w:val="en-US"/>
        </w:rPr>
        <w:t>2, pp. 1-18.</w:t>
      </w:r>
    </w:p>
    <w:p w14:paraId="5A3A3796" w14:textId="29EB620D" w:rsidR="0082311E" w:rsidRPr="00D33B10" w:rsidRDefault="0082311E" w:rsidP="00D33B10">
      <w:pPr>
        <w:ind w:left="567" w:hanging="567"/>
        <w:jc w:val="both"/>
        <w:rPr>
          <w:rFonts w:ascii="Garamond" w:hAnsi="Garamond"/>
          <w:shd w:val="clear" w:color="auto" w:fill="FFFFFF"/>
          <w:lang w:val="en-US"/>
        </w:rPr>
      </w:pPr>
      <w:r w:rsidRPr="00D33B10">
        <w:rPr>
          <w:rFonts w:ascii="Garamond" w:hAnsi="Garamond"/>
          <w:shd w:val="clear" w:color="auto" w:fill="FFFFFF"/>
          <w:lang w:val="en-US"/>
        </w:rPr>
        <w:t xml:space="preserve">Williams M. (1988), “Language taught for meetings and language used in meetings: Is there anything in common?”, in </w:t>
      </w:r>
      <w:r w:rsidRPr="00D33B10">
        <w:rPr>
          <w:rFonts w:ascii="Garamond" w:hAnsi="Garamond"/>
          <w:i/>
          <w:iCs/>
          <w:shd w:val="clear" w:color="auto" w:fill="FFFFFF"/>
          <w:lang w:val="en-US"/>
        </w:rPr>
        <w:t>Applied Linguistics</w:t>
      </w:r>
      <w:r w:rsidRPr="00D33B10">
        <w:rPr>
          <w:rFonts w:ascii="Garamond" w:hAnsi="Garamond"/>
          <w:shd w:val="clear" w:color="auto" w:fill="FFFFFF"/>
          <w:lang w:val="en-US"/>
        </w:rPr>
        <w:t>, 9</w:t>
      </w:r>
      <w:r w:rsidR="004379ED">
        <w:rPr>
          <w:rFonts w:ascii="Garamond" w:hAnsi="Garamond"/>
          <w:shd w:val="clear" w:color="auto" w:fill="FFFFFF"/>
          <w:lang w:val="en-US"/>
        </w:rPr>
        <w:t xml:space="preserve">, </w:t>
      </w:r>
      <w:r w:rsidRPr="00D33B10">
        <w:rPr>
          <w:rFonts w:ascii="Garamond" w:hAnsi="Garamond"/>
          <w:shd w:val="clear" w:color="auto" w:fill="FFFFFF"/>
          <w:lang w:val="en-US"/>
        </w:rPr>
        <w:t>1, pp. 45-58.</w:t>
      </w:r>
    </w:p>
    <w:p w14:paraId="06734F1D" w14:textId="7EB08C1D" w:rsidR="0082311E" w:rsidRPr="00D33B10" w:rsidRDefault="0082311E" w:rsidP="00D33B10">
      <w:pPr>
        <w:pStyle w:val="NormaleWeb"/>
        <w:spacing w:before="0" w:beforeAutospacing="0" w:after="0" w:afterAutospacing="0"/>
        <w:ind w:left="567" w:hanging="567"/>
        <w:jc w:val="both"/>
        <w:rPr>
          <w:rFonts w:ascii="Garamond" w:hAnsi="Garamond"/>
          <w:lang w:val="en-US"/>
        </w:rPr>
      </w:pPr>
      <w:r w:rsidRPr="00D33B10">
        <w:rPr>
          <w:rFonts w:ascii="Garamond" w:hAnsi="Garamond"/>
          <w:lang w:val="en-US"/>
        </w:rPr>
        <w:t>Wilson P.</w:t>
      </w:r>
      <w:r w:rsidR="004379ED">
        <w:rPr>
          <w:rFonts w:ascii="Garamond" w:hAnsi="Garamond"/>
          <w:lang w:val="en-US"/>
        </w:rPr>
        <w:t xml:space="preserve"> </w:t>
      </w:r>
      <w:r w:rsidRPr="00D33B10">
        <w:rPr>
          <w:rFonts w:ascii="Garamond" w:hAnsi="Garamond"/>
          <w:lang w:val="en-US"/>
        </w:rPr>
        <w:t>T. (1991)</w:t>
      </w:r>
      <w:r w:rsidR="004379ED">
        <w:rPr>
          <w:rFonts w:ascii="Garamond" w:hAnsi="Garamond"/>
          <w:lang w:val="en-US"/>
        </w:rPr>
        <w:t>,</w:t>
      </w:r>
      <w:r w:rsidRPr="00D33B10">
        <w:rPr>
          <w:rFonts w:ascii="Garamond" w:hAnsi="Garamond"/>
          <w:lang w:val="en-US"/>
        </w:rPr>
        <w:t xml:space="preserve"> “Social Structure and the Sequential Organization of Interaction”, in in Boden</w:t>
      </w:r>
      <w:r w:rsidR="004379ED">
        <w:rPr>
          <w:rFonts w:ascii="Garamond" w:hAnsi="Garamond"/>
          <w:lang w:val="en-US"/>
        </w:rPr>
        <w:t xml:space="preserve"> D.</w:t>
      </w:r>
      <w:r w:rsidRPr="00D33B10">
        <w:rPr>
          <w:rFonts w:ascii="Garamond" w:hAnsi="Garamond"/>
          <w:lang w:val="en-US"/>
        </w:rPr>
        <w:t>, Zimmerman</w:t>
      </w:r>
      <w:r w:rsidR="004379ED">
        <w:rPr>
          <w:rFonts w:ascii="Garamond" w:hAnsi="Garamond"/>
          <w:lang w:val="en-US"/>
        </w:rPr>
        <w:t xml:space="preserve"> D.</w:t>
      </w:r>
      <w:r w:rsidRPr="00D33B10">
        <w:rPr>
          <w:rFonts w:ascii="Garamond" w:hAnsi="Garamond"/>
          <w:lang w:val="en-US"/>
        </w:rPr>
        <w:t xml:space="preserve"> (eds.), </w:t>
      </w:r>
      <w:r w:rsidRPr="00D33B10">
        <w:rPr>
          <w:rFonts w:ascii="Garamond" w:hAnsi="Garamond"/>
          <w:i/>
          <w:iCs/>
          <w:lang w:val="en-US"/>
        </w:rPr>
        <w:t>Talk and Social Structure</w:t>
      </w:r>
      <w:r w:rsidRPr="00D33B10">
        <w:rPr>
          <w:rFonts w:ascii="Garamond" w:hAnsi="Garamond"/>
          <w:lang w:val="en-US"/>
        </w:rPr>
        <w:t>, Policy Press, Cambridge, pp. 22-43.</w:t>
      </w:r>
    </w:p>
    <w:p w14:paraId="28E121FE" w14:textId="77777777" w:rsidR="002B3C31" w:rsidRPr="00D33B10" w:rsidRDefault="002B3C31" w:rsidP="00D33B10">
      <w:pPr>
        <w:jc w:val="both"/>
        <w:rPr>
          <w:rFonts w:ascii="Garamond" w:hAnsi="Garamond"/>
          <w:lang w:val="en-US"/>
        </w:rPr>
      </w:pPr>
    </w:p>
    <w:p w14:paraId="686E3961" w14:textId="77777777" w:rsidR="00DE5B6B" w:rsidRDefault="00DE5B6B" w:rsidP="00DE5B6B">
      <w:pPr>
        <w:ind w:left="567" w:hanging="567"/>
        <w:jc w:val="center"/>
        <w:rPr>
          <w:rFonts w:ascii="Garamond" w:eastAsia="Garamond" w:hAnsi="Garamond" w:cs="Garamond"/>
        </w:rPr>
      </w:pPr>
      <w:bookmarkStart w:id="1" w:name="_Hlk145532732"/>
    </w:p>
    <w:p w14:paraId="6EB2B6A1" w14:textId="77777777" w:rsidR="00DE5B6B" w:rsidRDefault="00DE5B6B" w:rsidP="00DE5B6B">
      <w:pPr>
        <w:ind w:left="567" w:hanging="567"/>
        <w:jc w:val="center"/>
        <w:rPr>
          <w:rFonts w:ascii="Garamond" w:eastAsia="Garamond" w:hAnsi="Garamond" w:cs="Garamond"/>
        </w:rPr>
      </w:pPr>
    </w:p>
    <w:p w14:paraId="1A7B3305" w14:textId="77777777" w:rsidR="00DE5B6B" w:rsidRDefault="00DE5B6B" w:rsidP="00DE5B6B">
      <w:pPr>
        <w:ind w:left="567" w:hanging="567"/>
        <w:jc w:val="center"/>
        <w:rPr>
          <w:rFonts w:ascii="Garamond" w:eastAsia="Garamond" w:hAnsi="Garamond" w:cs="Garamond"/>
        </w:rPr>
      </w:pPr>
    </w:p>
    <w:p w14:paraId="3C156DE8" w14:textId="77777777" w:rsidR="00DE5B6B" w:rsidRDefault="00DE5B6B" w:rsidP="00DE5B6B">
      <w:pPr>
        <w:ind w:left="567" w:hanging="567"/>
        <w:jc w:val="center"/>
        <w:rPr>
          <w:rFonts w:ascii="Garamond" w:eastAsia="Garamond" w:hAnsi="Garamond" w:cs="Garamond"/>
        </w:rPr>
      </w:pPr>
    </w:p>
    <w:p w14:paraId="5F3FC4DF" w14:textId="77777777" w:rsidR="00DE5B6B" w:rsidRDefault="00DE5B6B" w:rsidP="00DE5B6B">
      <w:pPr>
        <w:ind w:left="567" w:hanging="567"/>
        <w:jc w:val="center"/>
        <w:rPr>
          <w:rFonts w:ascii="Garamond" w:eastAsia="Garamond" w:hAnsi="Garamond" w:cs="Garamond"/>
        </w:rPr>
      </w:pPr>
    </w:p>
    <w:p w14:paraId="72A52BAF" w14:textId="77777777" w:rsidR="00DE5B6B" w:rsidRDefault="00DE5B6B" w:rsidP="00DE5B6B">
      <w:pPr>
        <w:ind w:left="567" w:hanging="567"/>
        <w:jc w:val="center"/>
        <w:rPr>
          <w:rFonts w:ascii="Garamond" w:eastAsia="Garamond" w:hAnsi="Garamond" w:cs="Garamond"/>
        </w:rPr>
      </w:pPr>
    </w:p>
    <w:p w14:paraId="5B13DA4C" w14:textId="2C707E2C" w:rsidR="00DE5B6B" w:rsidRDefault="00DE5B6B" w:rsidP="00DE5B6B">
      <w:pPr>
        <w:ind w:left="567" w:hanging="567"/>
        <w:jc w:val="center"/>
        <w:rPr>
          <w:rFonts w:ascii="Garamond" w:eastAsia="Garamond" w:hAnsi="Garamond" w:cs="Garamond"/>
        </w:rPr>
      </w:pPr>
      <w:r w:rsidRPr="00DE5B6B">
        <w:rPr>
          <w:rFonts w:ascii="Garamond" w:eastAsia="Garamond" w:hAnsi="Garamond" w:cs="Garamond"/>
        </w:rPr>
        <w:lastRenderedPageBreak/>
        <w:t xml:space="preserve">Italiano </w:t>
      </w:r>
      <w:proofErr w:type="spellStart"/>
      <w:proofErr w:type="gramStart"/>
      <w:r w:rsidRPr="00DE5B6B">
        <w:rPr>
          <w:rFonts w:ascii="Garamond" w:eastAsia="Garamond" w:hAnsi="Garamond" w:cs="Garamond"/>
        </w:rPr>
        <w:t>LinguaDue</w:t>
      </w:r>
      <w:proofErr w:type="spellEnd"/>
      <w:r w:rsidRPr="00DE5B6B">
        <w:rPr>
          <w:rFonts w:ascii="Garamond" w:eastAsia="Garamond" w:hAnsi="Garamond" w:cs="Garamond"/>
        </w:rPr>
        <w:t xml:space="preserve">  </w:t>
      </w:r>
      <w:proofErr w:type="spellStart"/>
      <w:r w:rsidRPr="00DE5B6B">
        <w:rPr>
          <w:rFonts w:ascii="Garamond" w:eastAsia="Garamond" w:hAnsi="Garamond" w:cs="Garamond"/>
        </w:rPr>
        <w:t>ISSN</w:t>
      </w:r>
      <w:proofErr w:type="spellEnd"/>
      <w:proofErr w:type="gramEnd"/>
      <w:r w:rsidRPr="00DE5B6B">
        <w:rPr>
          <w:rFonts w:ascii="Garamond" w:eastAsia="Garamond" w:hAnsi="Garamond" w:cs="Garamond"/>
        </w:rPr>
        <w:t xml:space="preserve">  2037-3597</w:t>
      </w:r>
    </w:p>
    <w:p w14:paraId="75EDA23A" w14:textId="77777777" w:rsidR="00DE5B6B" w:rsidRPr="00DE5B6B" w:rsidRDefault="00DE5B6B" w:rsidP="00DE5B6B">
      <w:pPr>
        <w:ind w:left="567" w:hanging="567"/>
        <w:jc w:val="center"/>
        <w:rPr>
          <w:rFonts w:ascii="Garamond" w:eastAsia="Garamond" w:hAnsi="Garamond" w:cs="Garamond"/>
        </w:rPr>
      </w:pPr>
    </w:p>
    <w:bookmarkEnd w:id="1"/>
    <w:p w14:paraId="5176B47B" w14:textId="4134C0EC" w:rsidR="0037707F" w:rsidRPr="00D33B10" w:rsidRDefault="00DE5B6B" w:rsidP="00DE5B6B">
      <w:pPr>
        <w:jc w:val="center"/>
        <w:rPr>
          <w:rFonts w:ascii="Garamond" w:hAnsi="Garamond"/>
          <w:i/>
          <w:iCs/>
          <w:lang w:val="en-US"/>
        </w:rPr>
      </w:pPr>
      <w:r>
        <w:rPr>
          <w:rFonts w:eastAsia="Garamond" w:cs="Garamond"/>
          <w:noProof/>
        </w:rPr>
        <w:drawing>
          <wp:inline distT="0" distB="0" distL="0" distR="0" wp14:anchorId="1FDA04D7" wp14:editId="09F85D30">
            <wp:extent cx="841375" cy="292735"/>
            <wp:effectExtent l="0" t="0" r="0" b="0"/>
            <wp:docPr id="106543918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41375" cy="292735"/>
                    </a:xfrm>
                    <a:prstGeom prst="rect">
                      <a:avLst/>
                    </a:prstGeom>
                    <a:noFill/>
                  </pic:spPr>
                </pic:pic>
              </a:graphicData>
            </a:graphic>
          </wp:inline>
        </w:drawing>
      </w:r>
    </w:p>
    <w:sectPr w:rsidR="0037707F" w:rsidRPr="00D33B10" w:rsidSect="00AD5B36">
      <w:headerReference w:type="default" r:id="rId9"/>
      <w:footerReference w:type="default" r:id="rId10"/>
      <w:footerReference w:type="first" r:id="rId11"/>
      <w:pgSz w:w="11906" w:h="16838"/>
      <w:pgMar w:top="1701" w:right="1418" w:bottom="1276" w:left="226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2FDB9C3" w14:textId="77777777" w:rsidR="00576659" w:rsidRDefault="00576659" w:rsidP="005F432F">
      <w:r>
        <w:separator/>
      </w:r>
    </w:p>
  </w:endnote>
  <w:endnote w:type="continuationSeparator" w:id="0">
    <w:p w14:paraId="5F1F53BF" w14:textId="77777777" w:rsidR="00576659" w:rsidRDefault="00576659" w:rsidP="005F43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90551854"/>
      <w:docPartObj>
        <w:docPartGallery w:val="Page Numbers (Bottom of Page)"/>
        <w:docPartUnique/>
      </w:docPartObj>
    </w:sdtPr>
    <w:sdtEndPr>
      <w:rPr>
        <w:rFonts w:ascii="Garamond" w:hAnsi="Garamond"/>
        <w:i/>
        <w:iCs/>
      </w:rPr>
    </w:sdtEndPr>
    <w:sdtContent>
      <w:p w14:paraId="30A7415B" w14:textId="282E005B" w:rsidR="005F3DFC" w:rsidRPr="005F3DFC" w:rsidRDefault="005F3DFC" w:rsidP="005F3DFC">
        <w:pPr>
          <w:pStyle w:val="Pidipagina"/>
          <w:jc w:val="center"/>
          <w:rPr>
            <w:rFonts w:ascii="Garamond" w:hAnsi="Garamond"/>
            <w:i/>
            <w:iCs/>
          </w:rPr>
        </w:pPr>
        <w:r w:rsidRPr="005F3DFC">
          <w:rPr>
            <w:rFonts w:ascii="Garamond" w:hAnsi="Garamond"/>
            <w:i/>
            <w:iCs/>
          </w:rPr>
          <w:fldChar w:fldCharType="begin"/>
        </w:r>
        <w:r w:rsidRPr="005F3DFC">
          <w:rPr>
            <w:rFonts w:ascii="Garamond" w:hAnsi="Garamond"/>
            <w:i/>
            <w:iCs/>
          </w:rPr>
          <w:instrText>PAGE   \* MERGEFORMAT</w:instrText>
        </w:r>
        <w:r w:rsidRPr="005F3DFC">
          <w:rPr>
            <w:rFonts w:ascii="Garamond" w:hAnsi="Garamond"/>
            <w:i/>
            <w:iCs/>
          </w:rPr>
          <w:fldChar w:fldCharType="separate"/>
        </w:r>
        <w:r w:rsidRPr="005F3DFC">
          <w:rPr>
            <w:rFonts w:ascii="Garamond" w:hAnsi="Garamond"/>
            <w:i/>
            <w:iCs/>
          </w:rPr>
          <w:t>2</w:t>
        </w:r>
        <w:r w:rsidRPr="005F3DFC">
          <w:rPr>
            <w:rFonts w:ascii="Garamond" w:hAnsi="Garamond"/>
            <w:i/>
            <w:iCs/>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28253291"/>
      <w:docPartObj>
        <w:docPartGallery w:val="Page Numbers (Bottom of Page)"/>
        <w:docPartUnique/>
      </w:docPartObj>
    </w:sdtPr>
    <w:sdtEndPr>
      <w:rPr>
        <w:rFonts w:ascii="Garamond" w:hAnsi="Garamond"/>
        <w:i/>
        <w:iCs/>
      </w:rPr>
    </w:sdtEndPr>
    <w:sdtContent>
      <w:p w14:paraId="7F3FB19A" w14:textId="3322FE52" w:rsidR="00D33B10" w:rsidRPr="00723FD7" w:rsidRDefault="00723FD7" w:rsidP="00723FD7">
        <w:pPr>
          <w:pStyle w:val="Pidipagina"/>
          <w:jc w:val="center"/>
          <w:rPr>
            <w:rFonts w:ascii="Garamond" w:hAnsi="Garamond"/>
            <w:i/>
            <w:iCs/>
          </w:rPr>
        </w:pPr>
        <w:r w:rsidRPr="00723FD7">
          <w:rPr>
            <w:rFonts w:ascii="Garamond" w:hAnsi="Garamond"/>
            <w:i/>
            <w:iCs/>
          </w:rPr>
          <w:fldChar w:fldCharType="begin"/>
        </w:r>
        <w:r w:rsidRPr="00723FD7">
          <w:rPr>
            <w:rFonts w:ascii="Garamond" w:hAnsi="Garamond"/>
            <w:i/>
            <w:iCs/>
          </w:rPr>
          <w:instrText>PAGE   \* MERGEFORMAT</w:instrText>
        </w:r>
        <w:r w:rsidRPr="00723FD7">
          <w:rPr>
            <w:rFonts w:ascii="Garamond" w:hAnsi="Garamond"/>
            <w:i/>
            <w:iCs/>
          </w:rPr>
          <w:fldChar w:fldCharType="separate"/>
        </w:r>
        <w:r w:rsidRPr="00723FD7">
          <w:rPr>
            <w:rFonts w:ascii="Garamond" w:hAnsi="Garamond"/>
            <w:i/>
            <w:iCs/>
          </w:rPr>
          <w:t>2</w:t>
        </w:r>
        <w:r w:rsidRPr="00723FD7">
          <w:rPr>
            <w:rFonts w:ascii="Garamond" w:hAnsi="Garamond"/>
            <w:i/>
            <w:iCs/>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CC6C423" w14:textId="77777777" w:rsidR="00576659" w:rsidRDefault="00576659" w:rsidP="005F432F"/>
  </w:footnote>
  <w:footnote w:type="continuationSeparator" w:id="0">
    <w:p w14:paraId="530015A5" w14:textId="77777777" w:rsidR="00576659" w:rsidRDefault="00576659" w:rsidP="005F432F"/>
  </w:footnote>
  <w:footnote w:id="1">
    <w:p w14:paraId="5B5502B1" w14:textId="6C649504" w:rsidR="00D33B10" w:rsidRPr="005F3DFC" w:rsidRDefault="00D33B10" w:rsidP="00723FD7">
      <w:pPr>
        <w:pStyle w:val="Testonotaapidipagina"/>
        <w:ind w:firstLine="0"/>
        <w:rPr>
          <w:rFonts w:ascii="Garamond" w:hAnsi="Garamond"/>
        </w:rPr>
      </w:pPr>
      <w:r w:rsidRPr="005F3DFC">
        <w:rPr>
          <w:rStyle w:val="Rimandonotaapidipagina"/>
          <w:rFonts w:ascii="Garamond" w:hAnsi="Garamond"/>
        </w:rPr>
        <w:footnoteRef/>
      </w:r>
      <w:r w:rsidRPr="005F3DFC">
        <w:rPr>
          <w:rFonts w:ascii="Garamond" w:hAnsi="Garamond"/>
        </w:rPr>
        <w:t xml:space="preserve"> Università del Molise</w:t>
      </w:r>
      <w:r w:rsidR="005F3DFC">
        <w:rPr>
          <w:rFonts w:ascii="Garamond" w:hAnsi="Garamond"/>
        </w:rPr>
        <w:t>.</w:t>
      </w:r>
    </w:p>
  </w:footnote>
  <w:footnote w:id="2">
    <w:p w14:paraId="2341EBE2" w14:textId="69B5BD93" w:rsidR="00D33B10" w:rsidRPr="005F3DFC" w:rsidRDefault="004575F6" w:rsidP="00723FD7">
      <w:pPr>
        <w:pStyle w:val="Testonotaapidipagina"/>
        <w:ind w:firstLine="0"/>
        <w:rPr>
          <w:rFonts w:ascii="Garamond" w:hAnsi="Garamond" w:cs="Times New Roman"/>
          <w:color w:val="000000"/>
        </w:rPr>
      </w:pPr>
      <w:r w:rsidRPr="005F3DFC">
        <w:rPr>
          <w:rStyle w:val="Rimandonotaapidipagina"/>
          <w:rFonts w:ascii="Garamond" w:hAnsi="Garamond"/>
        </w:rPr>
        <w:footnoteRef/>
      </w:r>
      <w:r w:rsidRPr="005F3DFC">
        <w:rPr>
          <w:rFonts w:ascii="Garamond" w:hAnsi="Garamond"/>
        </w:rPr>
        <w:t xml:space="preserve"> </w:t>
      </w:r>
      <w:r w:rsidR="00D33B10" w:rsidRPr="005F3DFC">
        <w:rPr>
          <w:rFonts w:ascii="Garamond" w:hAnsi="Garamond"/>
        </w:rPr>
        <w:t>Università del Piemonte Orientale</w:t>
      </w:r>
      <w:r w:rsidR="005F3DFC">
        <w:rPr>
          <w:rFonts w:ascii="Garamond" w:hAnsi="Garamond"/>
        </w:rPr>
        <w:t>.</w:t>
      </w:r>
      <w:r w:rsidR="00D33B10" w:rsidRPr="005F3DFC">
        <w:rPr>
          <w:rFonts w:ascii="Garamond" w:hAnsi="Garamond" w:cs="Times New Roman"/>
          <w:color w:val="000000"/>
        </w:rPr>
        <w:t xml:space="preserve"> </w:t>
      </w:r>
    </w:p>
    <w:p w14:paraId="7CC463C2" w14:textId="50428700" w:rsidR="004575F6" w:rsidRPr="009F591F" w:rsidRDefault="004575F6" w:rsidP="00723FD7">
      <w:pPr>
        <w:pStyle w:val="Testonotaapidipagina"/>
        <w:ind w:firstLine="0"/>
        <w:rPr>
          <w:rFonts w:ascii="Garamond" w:hAnsi="Garamond"/>
        </w:rPr>
      </w:pPr>
      <w:r w:rsidRPr="009F591F">
        <w:rPr>
          <w:rFonts w:ascii="Garamond" w:hAnsi="Garamond" w:cs="Times New Roman"/>
          <w:color w:val="000000"/>
        </w:rPr>
        <w:t xml:space="preserve">Questo lavoro nasce da una stretta collaborazione tra le due autrici. Per quanto riguarda la stesura materiale del testo, sono da attribuirsi a Marina Castagneto le </w:t>
      </w:r>
      <w:r w:rsidRPr="00DA7718">
        <w:rPr>
          <w:rFonts w:ascii="Garamond" w:hAnsi="Garamond" w:cs="Times New Roman"/>
        </w:rPr>
        <w:t xml:space="preserve">sezioni </w:t>
      </w:r>
      <w:r w:rsidR="00E851BD" w:rsidRPr="008C3356">
        <w:rPr>
          <w:rFonts w:ascii="Garamond" w:hAnsi="Garamond" w:cs="Times New Roman"/>
        </w:rPr>
        <w:t>4</w:t>
      </w:r>
      <w:r w:rsidR="00B72E0B" w:rsidRPr="008C3356">
        <w:rPr>
          <w:rFonts w:ascii="Garamond" w:hAnsi="Garamond" w:cs="Times New Roman"/>
        </w:rPr>
        <w:t>, 5</w:t>
      </w:r>
      <w:r w:rsidR="002F31A0" w:rsidRPr="008C3356">
        <w:rPr>
          <w:rFonts w:ascii="Garamond" w:hAnsi="Garamond" w:cs="Times New Roman"/>
        </w:rPr>
        <w:t>, 6</w:t>
      </w:r>
      <w:r w:rsidRPr="008C3356">
        <w:rPr>
          <w:rFonts w:ascii="Garamond" w:hAnsi="Garamond" w:cs="Times New Roman"/>
        </w:rPr>
        <w:t xml:space="preserve"> e a Stefania Ferrari le sezioni </w:t>
      </w:r>
      <w:r w:rsidR="00E851BD" w:rsidRPr="008C3356">
        <w:rPr>
          <w:rFonts w:ascii="Garamond" w:hAnsi="Garamond" w:cs="Times New Roman"/>
        </w:rPr>
        <w:t>1, 2</w:t>
      </w:r>
      <w:r w:rsidR="002F31A0" w:rsidRPr="008C3356">
        <w:rPr>
          <w:rFonts w:ascii="Garamond" w:hAnsi="Garamond" w:cs="Times New Roman"/>
        </w:rPr>
        <w:t>, 3</w:t>
      </w:r>
      <w:r w:rsidRPr="008C3356">
        <w:rPr>
          <w:rFonts w:ascii="Garamond" w:hAnsi="Garamond" w:cs="Times New Roman"/>
        </w:rPr>
        <w:t>.</w:t>
      </w:r>
      <w:r w:rsidRPr="008C3356">
        <w:rPr>
          <w:rFonts w:ascii="Garamond" w:hAnsi="Garamond"/>
        </w:rPr>
        <w:t xml:space="preserve"> Lo studio è stato realizzato grazie al supporto del Dipartimento di Studi Umanistici dell’Università del Piemonte Orientale.</w:t>
      </w:r>
    </w:p>
  </w:footnote>
  <w:footnote w:id="3">
    <w:p w14:paraId="6951F12D" w14:textId="77777777" w:rsidR="007E35E3" w:rsidRPr="009F591F" w:rsidRDefault="007E35E3" w:rsidP="00723FD7">
      <w:pPr>
        <w:pStyle w:val="Testonotaapidipagina"/>
        <w:ind w:firstLine="0"/>
        <w:rPr>
          <w:rFonts w:ascii="Garamond" w:hAnsi="Garamond"/>
        </w:rPr>
      </w:pPr>
      <w:r w:rsidRPr="009F591F">
        <w:rPr>
          <w:rStyle w:val="Rimandonotaapidipagina"/>
          <w:rFonts w:ascii="Garamond" w:hAnsi="Garamond"/>
        </w:rPr>
        <w:footnoteRef/>
      </w:r>
      <w:r w:rsidRPr="009F591F">
        <w:rPr>
          <w:rFonts w:ascii="Garamond" w:hAnsi="Garamond"/>
        </w:rPr>
        <w:t xml:space="preserve"> www.parlaritaliano.it</w:t>
      </w:r>
    </w:p>
  </w:footnote>
  <w:footnote w:id="4">
    <w:p w14:paraId="4704E5DC" w14:textId="563FDD75" w:rsidR="008861AD" w:rsidRPr="005F3DFC" w:rsidRDefault="008861AD" w:rsidP="00723FD7">
      <w:pPr>
        <w:pStyle w:val="NormaleWeb"/>
        <w:spacing w:before="0" w:beforeAutospacing="0" w:after="0" w:afterAutospacing="0"/>
        <w:jc w:val="both"/>
        <w:rPr>
          <w:rFonts w:ascii="Garamond" w:hAnsi="Garamond"/>
          <w:sz w:val="20"/>
          <w:szCs w:val="20"/>
        </w:rPr>
      </w:pPr>
      <w:r w:rsidRPr="009F591F">
        <w:rPr>
          <w:rStyle w:val="Rimandonotaapidipagina"/>
          <w:rFonts w:ascii="Garamond" w:hAnsi="Garamond"/>
          <w:sz w:val="20"/>
          <w:szCs w:val="20"/>
        </w:rPr>
        <w:footnoteRef/>
      </w:r>
      <w:r w:rsidRPr="009F591F">
        <w:rPr>
          <w:rFonts w:ascii="Garamond" w:hAnsi="Garamond"/>
          <w:sz w:val="20"/>
          <w:szCs w:val="20"/>
        </w:rPr>
        <w:t xml:space="preserve"> </w:t>
      </w:r>
      <w:r w:rsidR="009F591F" w:rsidRPr="009F591F">
        <w:rPr>
          <w:rFonts w:ascii="Garamond" w:hAnsi="Garamond"/>
          <w:sz w:val="20"/>
          <w:szCs w:val="20"/>
        </w:rPr>
        <w:t xml:space="preserve">La intrinseca </w:t>
      </w:r>
      <w:proofErr w:type="spellStart"/>
      <w:r w:rsidR="009F591F" w:rsidRPr="009F591F">
        <w:rPr>
          <w:rFonts w:ascii="Garamond" w:hAnsi="Garamond"/>
          <w:sz w:val="20"/>
          <w:szCs w:val="20"/>
        </w:rPr>
        <w:t>multimodalità</w:t>
      </w:r>
      <w:proofErr w:type="spellEnd"/>
      <w:r w:rsidR="009F591F" w:rsidRPr="009F591F">
        <w:rPr>
          <w:rFonts w:ascii="Garamond" w:hAnsi="Garamond"/>
          <w:sz w:val="20"/>
          <w:szCs w:val="20"/>
        </w:rPr>
        <w:t xml:space="preserve"> degli atti linguistici ha portato a favorire la creazione di sistemi di annotazione pragmatica multidimensionale, in cui ad ogni atto viene attribuita più di una </w:t>
      </w:r>
      <w:r w:rsidR="009F591F" w:rsidRPr="009F591F">
        <w:rPr>
          <w:rFonts w:ascii="Garamond" w:hAnsi="Garamond"/>
          <w:i/>
          <w:iCs/>
          <w:sz w:val="20"/>
          <w:szCs w:val="20"/>
        </w:rPr>
        <w:t>tag</w:t>
      </w:r>
      <w:r w:rsidR="009F591F" w:rsidRPr="009F591F">
        <w:rPr>
          <w:rFonts w:ascii="Garamond" w:hAnsi="Garamond"/>
          <w:sz w:val="20"/>
          <w:szCs w:val="20"/>
        </w:rPr>
        <w:t xml:space="preserve">, gerarchizzata per livelli. Questa scelta </w:t>
      </w:r>
      <w:proofErr w:type="spellStart"/>
      <w:r w:rsidR="009F591F" w:rsidRPr="009F591F">
        <w:rPr>
          <w:rFonts w:ascii="Garamond" w:hAnsi="Garamond"/>
          <w:sz w:val="20"/>
          <w:szCs w:val="20"/>
        </w:rPr>
        <w:t>annotativa</w:t>
      </w:r>
      <w:proofErr w:type="spellEnd"/>
      <w:r w:rsidR="009F591F" w:rsidRPr="009F591F">
        <w:rPr>
          <w:rFonts w:ascii="Garamond" w:hAnsi="Garamond"/>
          <w:sz w:val="20"/>
          <w:szCs w:val="20"/>
        </w:rPr>
        <w:t xml:space="preserve"> ha riguardato soprattutto sistemi generalisti, come è il caso di </w:t>
      </w:r>
      <w:proofErr w:type="spellStart"/>
      <w:r w:rsidR="009F591F" w:rsidRPr="009F591F">
        <w:rPr>
          <w:rFonts w:ascii="Garamond" w:hAnsi="Garamond"/>
          <w:sz w:val="20"/>
          <w:szCs w:val="20"/>
        </w:rPr>
        <w:t>PraTiD</w:t>
      </w:r>
      <w:proofErr w:type="spellEnd"/>
      <w:r w:rsidR="009F591F" w:rsidRPr="009F591F">
        <w:rPr>
          <w:rFonts w:ascii="Garamond" w:hAnsi="Garamond"/>
          <w:sz w:val="20"/>
          <w:szCs w:val="20"/>
        </w:rPr>
        <w:t>, creati per annotare dialoghi di tipo differente, non dedicati esclusivamente ad uno specifico dominio</w:t>
      </w:r>
      <w:r w:rsidR="00B72E0B">
        <w:rPr>
          <w:rFonts w:ascii="Garamond" w:hAnsi="Garamond"/>
          <w:sz w:val="20"/>
          <w:szCs w:val="20"/>
        </w:rPr>
        <w:t>.</w:t>
      </w:r>
      <w:r w:rsidR="009F591F" w:rsidRPr="009F591F">
        <w:rPr>
          <w:rFonts w:ascii="Garamond" w:hAnsi="Garamond"/>
          <w:sz w:val="20"/>
          <w:szCs w:val="20"/>
        </w:rPr>
        <w:t xml:space="preserve"> Il sistema </w:t>
      </w:r>
      <w:proofErr w:type="spellStart"/>
      <w:r w:rsidR="009F591F" w:rsidRPr="009F591F">
        <w:rPr>
          <w:rFonts w:ascii="Garamond" w:hAnsi="Garamond"/>
          <w:sz w:val="20"/>
          <w:szCs w:val="20"/>
        </w:rPr>
        <w:t>annotativo</w:t>
      </w:r>
      <w:proofErr w:type="spellEnd"/>
      <w:r w:rsidR="009F591F" w:rsidRPr="009F591F">
        <w:rPr>
          <w:rFonts w:ascii="Garamond" w:hAnsi="Garamond"/>
          <w:sz w:val="20"/>
          <w:szCs w:val="20"/>
        </w:rPr>
        <w:t xml:space="preserve"> multilivello più conosciuto è sicuramente </w:t>
      </w:r>
      <w:proofErr w:type="spellStart"/>
      <w:r w:rsidR="009F591F" w:rsidRPr="009F591F">
        <w:rPr>
          <w:rFonts w:ascii="Garamond" w:hAnsi="Garamond"/>
          <w:sz w:val="20"/>
          <w:szCs w:val="20"/>
        </w:rPr>
        <w:t>DAMSL</w:t>
      </w:r>
      <w:proofErr w:type="spellEnd"/>
      <w:r w:rsidR="009F591F" w:rsidRPr="009F591F">
        <w:rPr>
          <w:rFonts w:ascii="Garamond" w:hAnsi="Garamond"/>
          <w:sz w:val="20"/>
          <w:szCs w:val="20"/>
        </w:rPr>
        <w:t xml:space="preserve"> (</w:t>
      </w:r>
      <w:proofErr w:type="spellStart"/>
      <w:r w:rsidR="009F591F" w:rsidRPr="009F591F">
        <w:rPr>
          <w:rFonts w:ascii="Garamond" w:hAnsi="Garamond"/>
          <w:sz w:val="20"/>
          <w:szCs w:val="20"/>
        </w:rPr>
        <w:t>Dialogue</w:t>
      </w:r>
      <w:proofErr w:type="spellEnd"/>
      <w:r w:rsidR="009F591F" w:rsidRPr="009F591F">
        <w:rPr>
          <w:rFonts w:ascii="Garamond" w:hAnsi="Garamond"/>
          <w:sz w:val="20"/>
          <w:szCs w:val="20"/>
        </w:rPr>
        <w:t xml:space="preserve"> Act Mark-up in </w:t>
      </w:r>
      <w:proofErr w:type="spellStart"/>
      <w:r w:rsidR="009F591F" w:rsidRPr="009F591F">
        <w:rPr>
          <w:rFonts w:ascii="Garamond" w:hAnsi="Garamond"/>
          <w:sz w:val="20"/>
          <w:szCs w:val="20"/>
        </w:rPr>
        <w:t>Several</w:t>
      </w:r>
      <w:proofErr w:type="spellEnd"/>
      <w:r w:rsidR="009F591F" w:rsidRPr="009F591F">
        <w:rPr>
          <w:rFonts w:ascii="Garamond" w:hAnsi="Garamond"/>
          <w:sz w:val="20"/>
          <w:szCs w:val="20"/>
        </w:rPr>
        <w:t xml:space="preserve"> </w:t>
      </w:r>
      <w:proofErr w:type="spellStart"/>
      <w:r w:rsidR="009F591F" w:rsidRPr="009F591F">
        <w:rPr>
          <w:rFonts w:ascii="Garamond" w:hAnsi="Garamond"/>
          <w:sz w:val="20"/>
          <w:szCs w:val="20"/>
        </w:rPr>
        <w:t>Layers</w:t>
      </w:r>
      <w:proofErr w:type="spellEnd"/>
      <w:r w:rsidR="009F591F" w:rsidRPr="009F591F">
        <w:rPr>
          <w:rFonts w:ascii="Garamond" w:hAnsi="Garamond"/>
          <w:sz w:val="20"/>
          <w:szCs w:val="20"/>
        </w:rPr>
        <w:t xml:space="preserve">, </w:t>
      </w:r>
      <w:hyperlink r:id="rId1" w:history="1">
        <w:r w:rsidR="009F591F" w:rsidRPr="005F3DFC">
          <w:rPr>
            <w:rStyle w:val="Collegamentoipertestuale"/>
            <w:rFonts w:ascii="Garamond" w:hAnsi="Garamond"/>
            <w:sz w:val="20"/>
            <w:szCs w:val="20"/>
            <w:u w:val="none"/>
          </w:rPr>
          <w:t>https://www.cs.rochester.edu/research/cisd/resources/damsl/RevisedManual/</w:t>
        </w:r>
      </w:hyperlink>
      <w:r w:rsidR="009F591F" w:rsidRPr="005F3DFC">
        <w:rPr>
          <w:rFonts w:ascii="Garamond" w:hAnsi="Garamond"/>
          <w:sz w:val="20"/>
          <w:szCs w:val="20"/>
        </w:rPr>
        <w:t xml:space="preserve">), da cui </w:t>
      </w:r>
      <w:proofErr w:type="spellStart"/>
      <w:r w:rsidR="009F591F" w:rsidRPr="005F3DFC">
        <w:rPr>
          <w:rFonts w:ascii="Garamond" w:hAnsi="Garamond"/>
          <w:sz w:val="20"/>
          <w:szCs w:val="20"/>
        </w:rPr>
        <w:t>PraTiD</w:t>
      </w:r>
      <w:proofErr w:type="spellEnd"/>
      <w:r w:rsidR="009F591F" w:rsidRPr="005F3DFC">
        <w:rPr>
          <w:rFonts w:ascii="Garamond" w:hAnsi="Garamond"/>
          <w:sz w:val="20"/>
          <w:szCs w:val="20"/>
        </w:rPr>
        <w:t xml:space="preserve"> attinge alcune etichette.</w:t>
      </w:r>
    </w:p>
  </w:footnote>
  <w:footnote w:id="5">
    <w:p w14:paraId="1EFE2BBB" w14:textId="6121517C" w:rsidR="009F591F" w:rsidRPr="005F3DFC" w:rsidRDefault="009F591F" w:rsidP="00723FD7">
      <w:pPr>
        <w:pStyle w:val="Testonotaapidipagina"/>
        <w:ind w:firstLine="0"/>
        <w:rPr>
          <w:rFonts w:ascii="Garamond" w:hAnsi="Garamond"/>
          <w:lang w:val="en-US"/>
        </w:rPr>
      </w:pPr>
      <w:r w:rsidRPr="005F3DFC">
        <w:rPr>
          <w:rStyle w:val="Rimandonotaapidipagina"/>
          <w:rFonts w:ascii="Garamond" w:hAnsi="Garamond"/>
        </w:rPr>
        <w:footnoteRef/>
      </w:r>
      <w:r w:rsidRPr="005F3DFC">
        <w:rPr>
          <w:rFonts w:ascii="Garamond" w:hAnsi="Garamond"/>
          <w:lang w:val="en-US"/>
        </w:rPr>
        <w:t xml:space="preserve"> Per </w:t>
      </w:r>
      <w:proofErr w:type="spellStart"/>
      <w:r w:rsidRPr="005F3DFC">
        <w:rPr>
          <w:rFonts w:ascii="Garamond" w:hAnsi="Garamond"/>
          <w:lang w:val="en-US"/>
        </w:rPr>
        <w:t>il</w:t>
      </w:r>
      <w:proofErr w:type="spellEnd"/>
      <w:r w:rsidRPr="005F3DFC">
        <w:rPr>
          <w:rFonts w:ascii="Garamond" w:hAnsi="Garamond"/>
          <w:lang w:val="en-US"/>
        </w:rPr>
        <w:t xml:space="preserve"> </w:t>
      </w:r>
      <w:proofErr w:type="spellStart"/>
      <w:r w:rsidRPr="005F3DFC">
        <w:rPr>
          <w:rFonts w:ascii="Garamond" w:hAnsi="Garamond"/>
          <w:lang w:val="en-US"/>
        </w:rPr>
        <w:t>MAPTASK</w:t>
      </w:r>
      <w:proofErr w:type="spellEnd"/>
      <w:r w:rsidRPr="005F3DFC">
        <w:rPr>
          <w:rFonts w:ascii="Garamond" w:hAnsi="Garamond"/>
          <w:lang w:val="en-US"/>
        </w:rPr>
        <w:t xml:space="preserve"> Coding Manual</w:t>
      </w:r>
      <w:r w:rsidR="005F3DFC">
        <w:rPr>
          <w:rFonts w:ascii="Garamond" w:hAnsi="Garamond"/>
          <w:lang w:val="en-US"/>
        </w:rPr>
        <w:t>:</w:t>
      </w:r>
      <w:r w:rsidRPr="005F3DFC">
        <w:rPr>
          <w:rFonts w:ascii="Garamond" w:hAnsi="Garamond"/>
          <w:lang w:val="en-US"/>
        </w:rPr>
        <w:t xml:space="preserve"> </w:t>
      </w:r>
      <w:hyperlink r:id="rId2" w:history="1">
        <w:r w:rsidRPr="005F3DFC">
          <w:rPr>
            <w:rStyle w:val="Collegamentoipertestuale"/>
            <w:rFonts w:ascii="Garamond" w:hAnsi="Garamond"/>
            <w:u w:val="none"/>
            <w:lang w:val="en-US"/>
          </w:rPr>
          <w:t>http://www.lancs.ac.uk/fass/projects/eagles/Map_Task.htm</w:t>
        </w:r>
      </w:hyperlink>
      <w:r w:rsidRPr="005F3DFC">
        <w:rPr>
          <w:rFonts w:ascii="Garamond" w:hAnsi="Garamond"/>
          <w:lang w:val="en-US"/>
        </w:rPr>
        <w:t xml:space="preserve"> .</w:t>
      </w:r>
    </w:p>
  </w:footnote>
  <w:footnote w:id="6">
    <w:p w14:paraId="0CEF58D9" w14:textId="063437A8" w:rsidR="00CC41B1" w:rsidRPr="009F591F" w:rsidRDefault="00CC41B1" w:rsidP="00723FD7">
      <w:pPr>
        <w:pStyle w:val="Testonotaapidipagina"/>
        <w:ind w:firstLine="0"/>
        <w:rPr>
          <w:rFonts w:ascii="Garamond" w:hAnsi="Garamond"/>
        </w:rPr>
      </w:pPr>
      <w:r w:rsidRPr="009F591F">
        <w:rPr>
          <w:rStyle w:val="Rimandonotaapidipagina"/>
          <w:rFonts w:ascii="Garamond" w:hAnsi="Garamond"/>
        </w:rPr>
        <w:footnoteRef/>
      </w:r>
      <w:r w:rsidRPr="009F591F">
        <w:rPr>
          <w:rFonts w:ascii="Garamond" w:hAnsi="Garamond"/>
        </w:rPr>
        <w:t xml:space="preserve"> P</w:t>
      </w:r>
      <w:r w:rsidR="00725ACB" w:rsidRPr="009F591F">
        <w:rPr>
          <w:rFonts w:ascii="Garamond" w:hAnsi="Garamond"/>
        </w:rPr>
        <w:t xml:space="preserve">er una descrizione dettagliata di tutte le mosse di terzo livello nel sistema </w:t>
      </w:r>
      <w:proofErr w:type="spellStart"/>
      <w:r w:rsidR="00725ACB" w:rsidRPr="009F591F">
        <w:rPr>
          <w:rFonts w:ascii="Garamond" w:hAnsi="Garamond"/>
        </w:rPr>
        <w:t>PraTiD</w:t>
      </w:r>
      <w:proofErr w:type="spellEnd"/>
      <w:r w:rsidRPr="009F591F">
        <w:rPr>
          <w:rFonts w:ascii="Garamond" w:hAnsi="Garamond"/>
        </w:rPr>
        <w:t xml:space="preserve"> (di cui si trovano due esempi nell’annotazione del </w:t>
      </w:r>
      <w:proofErr w:type="spellStart"/>
      <w:r w:rsidRPr="009F591F">
        <w:rPr>
          <w:rFonts w:ascii="Garamond" w:hAnsi="Garamond"/>
        </w:rPr>
        <w:t>dial</w:t>
      </w:r>
      <w:proofErr w:type="spellEnd"/>
      <w:r w:rsidRPr="009F591F">
        <w:rPr>
          <w:rFonts w:ascii="Garamond" w:hAnsi="Garamond"/>
        </w:rPr>
        <w:t>. 0</w:t>
      </w:r>
      <w:r>
        <w:rPr>
          <w:rFonts w:ascii="Garamond" w:hAnsi="Garamond"/>
        </w:rPr>
        <w:t>1</w:t>
      </w:r>
      <w:r w:rsidRPr="009F591F">
        <w:rPr>
          <w:rFonts w:ascii="Garamond" w:hAnsi="Garamond"/>
        </w:rPr>
        <w:t>), cfr. Castagneto (2012</w:t>
      </w:r>
      <w:r w:rsidRPr="00C51187">
        <w:rPr>
          <w:rFonts w:ascii="Garamond" w:hAnsi="Garamond"/>
        </w:rPr>
        <w:t xml:space="preserve">) e il </w:t>
      </w:r>
      <w:proofErr w:type="spellStart"/>
      <w:r w:rsidRPr="00C51187">
        <w:rPr>
          <w:rFonts w:ascii="Garamond" w:hAnsi="Garamond"/>
        </w:rPr>
        <w:t>normario</w:t>
      </w:r>
      <w:proofErr w:type="spellEnd"/>
      <w:r w:rsidRPr="00C51187">
        <w:rPr>
          <w:rFonts w:ascii="Garamond" w:hAnsi="Garamond"/>
        </w:rPr>
        <w:t xml:space="preserve"> di </w:t>
      </w:r>
      <w:proofErr w:type="spellStart"/>
      <w:proofErr w:type="gramStart"/>
      <w:r w:rsidRPr="00C51187">
        <w:rPr>
          <w:rFonts w:ascii="Garamond" w:hAnsi="Garamond"/>
        </w:rPr>
        <w:t>Pra.Ti.D</w:t>
      </w:r>
      <w:proofErr w:type="spellEnd"/>
      <w:proofErr w:type="gramEnd"/>
      <w:r w:rsidRPr="00C51187">
        <w:rPr>
          <w:rFonts w:ascii="Garamond" w:hAnsi="Garamond"/>
        </w:rPr>
        <w:t xml:space="preserve">: De </w:t>
      </w:r>
      <w:r w:rsidR="003E380B">
        <w:rPr>
          <w:rFonts w:ascii="Garamond" w:hAnsi="Garamond"/>
        </w:rPr>
        <w:t>L</w:t>
      </w:r>
      <w:r w:rsidRPr="00C51187">
        <w:rPr>
          <w:rFonts w:ascii="Garamond" w:hAnsi="Garamond"/>
        </w:rPr>
        <w:t xml:space="preserve">eo, S.; </w:t>
      </w:r>
      <w:proofErr w:type="spellStart"/>
      <w:r w:rsidRPr="00C51187">
        <w:rPr>
          <w:rFonts w:ascii="Garamond" w:hAnsi="Garamond"/>
        </w:rPr>
        <w:t>Savy</w:t>
      </w:r>
      <w:proofErr w:type="spellEnd"/>
      <w:r w:rsidRPr="00C51187">
        <w:rPr>
          <w:rFonts w:ascii="Garamond" w:hAnsi="Garamond"/>
        </w:rPr>
        <w:t xml:space="preserve"> R. (2007) “Specifiche per la etichettatura pragmatica dei testi in </w:t>
      </w:r>
      <w:proofErr w:type="spellStart"/>
      <w:r w:rsidRPr="00C51187">
        <w:rPr>
          <w:rFonts w:ascii="Garamond" w:hAnsi="Garamond"/>
        </w:rPr>
        <w:t>Pra.Ti.D</w:t>
      </w:r>
      <w:proofErr w:type="spellEnd"/>
      <w:r w:rsidRPr="00C51187">
        <w:rPr>
          <w:rFonts w:ascii="Garamond" w:hAnsi="Garamond"/>
        </w:rPr>
        <w:t>” (</w:t>
      </w:r>
      <w:hyperlink r:id="rId3" w:history="1">
        <w:r w:rsidRPr="005164DD">
          <w:rPr>
            <w:rStyle w:val="Collegamentoipertestuale"/>
            <w:rFonts w:ascii="Garamond" w:hAnsi="Garamond"/>
            <w:u w:val="none"/>
          </w:rPr>
          <w:t>www.parlaritaliano.it</w:t>
        </w:r>
      </w:hyperlink>
      <w:r w:rsidRPr="00C51187">
        <w:rPr>
          <w:rFonts w:ascii="Garamond" w:hAnsi="Garamond"/>
        </w:rPr>
        <w:t>).</w:t>
      </w:r>
    </w:p>
  </w:footnote>
  <w:footnote w:id="7">
    <w:p w14:paraId="6F3E4720" w14:textId="7531D191" w:rsidR="0023640F" w:rsidRPr="009F591F" w:rsidRDefault="0023640F" w:rsidP="00723FD7">
      <w:pPr>
        <w:pStyle w:val="Testonotaapidipagina"/>
        <w:ind w:firstLine="0"/>
        <w:rPr>
          <w:rFonts w:ascii="Garamond" w:hAnsi="Garamond"/>
        </w:rPr>
      </w:pPr>
      <w:r w:rsidRPr="009F591F">
        <w:rPr>
          <w:rStyle w:val="Rimandonotaapidipagina"/>
          <w:rFonts w:ascii="Garamond" w:hAnsi="Garamond"/>
        </w:rPr>
        <w:footnoteRef/>
      </w:r>
      <w:r w:rsidRPr="009F591F">
        <w:rPr>
          <w:rFonts w:ascii="Garamond" w:hAnsi="Garamond"/>
        </w:rPr>
        <w:t xml:space="preserve"> I turni siglati con A</w:t>
      </w:r>
      <w:r w:rsidR="00C87C72">
        <w:rPr>
          <w:rFonts w:ascii="Garamond" w:hAnsi="Garamond"/>
        </w:rPr>
        <w:t xml:space="preserve">, </w:t>
      </w:r>
      <w:r w:rsidR="00C87C72" w:rsidRPr="00BD766E">
        <w:rPr>
          <w:rFonts w:ascii="Garamond" w:hAnsi="Garamond"/>
        </w:rPr>
        <w:t>B</w:t>
      </w:r>
      <w:r w:rsidRPr="00BD766E">
        <w:rPr>
          <w:rFonts w:ascii="Garamond" w:hAnsi="Garamond"/>
        </w:rPr>
        <w:t xml:space="preserve"> sono stati prodotti da</w:t>
      </w:r>
      <w:r w:rsidR="00C87C72" w:rsidRPr="00BD766E">
        <w:rPr>
          <w:rFonts w:ascii="Garamond" w:hAnsi="Garamond"/>
        </w:rPr>
        <w:t>i</w:t>
      </w:r>
      <w:r w:rsidRPr="00BD766E">
        <w:rPr>
          <w:rFonts w:ascii="Garamond" w:hAnsi="Garamond"/>
        </w:rPr>
        <w:t xml:space="preserve"> client</w:t>
      </w:r>
      <w:r w:rsidR="00C87C72" w:rsidRPr="00BD766E">
        <w:rPr>
          <w:rFonts w:ascii="Garamond" w:hAnsi="Garamond"/>
        </w:rPr>
        <w:t>i</w:t>
      </w:r>
      <w:r w:rsidRPr="00BD766E">
        <w:rPr>
          <w:rFonts w:ascii="Garamond" w:hAnsi="Garamond"/>
        </w:rPr>
        <w:t>;</w:t>
      </w:r>
      <w:r w:rsidRPr="009F591F">
        <w:rPr>
          <w:rFonts w:ascii="Garamond" w:hAnsi="Garamond"/>
        </w:rPr>
        <w:t xml:space="preserve"> i turni siglati con C vanno ascritti al cameriere.</w:t>
      </w:r>
    </w:p>
  </w:footnote>
  <w:footnote w:id="8">
    <w:p w14:paraId="1B916C3D" w14:textId="2E80DAF0" w:rsidR="004D6C55" w:rsidRPr="003F727E" w:rsidRDefault="004D6C55" w:rsidP="00723FD7">
      <w:pPr>
        <w:pStyle w:val="Testonotaapidipagina"/>
        <w:ind w:firstLine="0"/>
        <w:rPr>
          <w:rFonts w:ascii="Garamond" w:hAnsi="Garamond"/>
          <w:color w:val="FF0000"/>
        </w:rPr>
      </w:pPr>
      <w:r>
        <w:rPr>
          <w:rStyle w:val="Rimandonotaapidipagina"/>
        </w:rPr>
        <w:footnoteRef/>
      </w:r>
      <w:r>
        <w:t xml:space="preserve"> </w:t>
      </w:r>
      <w:r w:rsidRPr="005123E2">
        <w:rPr>
          <w:rFonts w:ascii="Garamond" w:hAnsi="Garamond"/>
        </w:rPr>
        <w:t xml:space="preserve">Negli esempi riportati in tabella C indica sempre il cameriere, mentre A, B, S, </w:t>
      </w:r>
      <w:proofErr w:type="spellStart"/>
      <w:r w:rsidRPr="005123E2">
        <w:rPr>
          <w:rFonts w:ascii="Garamond" w:hAnsi="Garamond"/>
        </w:rPr>
        <w:t>SR</w:t>
      </w:r>
      <w:proofErr w:type="spellEnd"/>
      <w:r w:rsidRPr="005123E2">
        <w:rPr>
          <w:rFonts w:ascii="Garamond" w:hAnsi="Garamond"/>
        </w:rPr>
        <w:t xml:space="preserve"> e T sono clienti</w:t>
      </w:r>
      <w:r w:rsidR="003F727E" w:rsidRPr="003F727E">
        <w:rPr>
          <w:rFonts w:ascii="Garamond" w:hAnsi="Garamond"/>
          <w:color w:val="FF0000"/>
        </w:rPr>
        <w:t>. I turni del cameriere sono stati trascritti in corsivo.</w:t>
      </w:r>
    </w:p>
    <w:p w14:paraId="0E990E73" w14:textId="34F22D43" w:rsidR="004D6C55" w:rsidRPr="003F727E" w:rsidRDefault="004D6C55" w:rsidP="00723FD7">
      <w:pPr>
        <w:pStyle w:val="Testonotaapidipagina"/>
        <w:ind w:firstLine="0"/>
        <w:rPr>
          <w:color w:val="FF000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41F0AE" w14:textId="750FECA5" w:rsidR="00D33B10" w:rsidRPr="00D33B10" w:rsidRDefault="00D33B10" w:rsidP="00D33B10">
    <w:pPr>
      <w:tabs>
        <w:tab w:val="left" w:pos="1560"/>
      </w:tabs>
      <w:jc w:val="both"/>
      <w:rPr>
        <w:rFonts w:ascii="Garamond" w:hAnsi="Garamond"/>
        <w:i/>
        <w:iCs/>
        <w:sz w:val="22"/>
      </w:rPr>
    </w:pPr>
    <w:r w:rsidRPr="00D33B10">
      <w:rPr>
        <w:rFonts w:ascii="Garamond" w:hAnsi="Garamond" w:cs="Garamond"/>
        <w:sz w:val="22"/>
        <w:lang w:val="en-US"/>
      </w:rPr>
      <w:t xml:space="preserve">© </w:t>
    </w:r>
    <w:proofErr w:type="spellStart"/>
    <w:r w:rsidRPr="00D33B10">
      <w:rPr>
        <w:rFonts w:ascii="Garamond" w:hAnsi="Garamond" w:cs="Garamond"/>
        <w:sz w:val="22"/>
        <w:lang w:val="en-US"/>
      </w:rPr>
      <w:t>Italiano</w:t>
    </w:r>
    <w:proofErr w:type="spellEnd"/>
    <w:r w:rsidRPr="00D33B10">
      <w:rPr>
        <w:rFonts w:ascii="Garamond" w:hAnsi="Garamond" w:cs="Garamond"/>
        <w:sz w:val="22"/>
        <w:lang w:val="en-US"/>
      </w:rPr>
      <w:t xml:space="preserve"> </w:t>
    </w:r>
    <w:proofErr w:type="spellStart"/>
    <w:proofErr w:type="gramStart"/>
    <w:r w:rsidRPr="00D33B10">
      <w:rPr>
        <w:rFonts w:ascii="Garamond" w:hAnsi="Garamond" w:cs="Garamond"/>
        <w:sz w:val="22"/>
        <w:lang w:val="en-US"/>
      </w:rPr>
      <w:t>LinguaDue</w:t>
    </w:r>
    <w:proofErr w:type="spellEnd"/>
    <w:r w:rsidRPr="00D33B10">
      <w:rPr>
        <w:rFonts w:ascii="Garamond" w:hAnsi="Garamond" w:cs="Garamond"/>
        <w:sz w:val="22"/>
        <w:lang w:val="en-US"/>
      </w:rPr>
      <w:t xml:space="preserve">  2</w:t>
    </w:r>
    <w:proofErr w:type="gramEnd"/>
    <w:r w:rsidRPr="00D33B10">
      <w:rPr>
        <w:rFonts w:ascii="Garamond" w:hAnsi="Garamond" w:cs="Garamond"/>
        <w:sz w:val="22"/>
        <w:lang w:val="en-US"/>
      </w:rPr>
      <w:t xml:space="preserve">. 2023.      </w:t>
    </w:r>
    <w:r w:rsidRPr="00D33B10">
      <w:rPr>
        <w:rFonts w:ascii="Garamond" w:hAnsi="Garamond"/>
        <w:sz w:val="22"/>
        <w:szCs w:val="22"/>
      </w:rPr>
      <w:t>M</w:t>
    </w:r>
    <w:r w:rsidRPr="00D33B10">
      <w:rPr>
        <w:rFonts w:ascii="Garamond" w:hAnsi="Garamond"/>
        <w:sz w:val="22"/>
      </w:rPr>
      <w:t>.</w:t>
    </w:r>
    <w:r w:rsidRPr="00D33B10">
      <w:rPr>
        <w:rFonts w:ascii="Garamond" w:hAnsi="Garamond"/>
        <w:sz w:val="22"/>
        <w:szCs w:val="22"/>
      </w:rPr>
      <w:t xml:space="preserve"> Castagneto, S</w:t>
    </w:r>
    <w:r w:rsidRPr="00D33B10">
      <w:rPr>
        <w:rFonts w:ascii="Garamond" w:hAnsi="Garamond"/>
        <w:sz w:val="22"/>
      </w:rPr>
      <w:t xml:space="preserve">. </w:t>
    </w:r>
    <w:r w:rsidRPr="00D33B10">
      <w:rPr>
        <w:rFonts w:ascii="Garamond" w:hAnsi="Garamond"/>
        <w:sz w:val="22"/>
        <w:szCs w:val="22"/>
      </w:rPr>
      <w:t>Ferrari</w:t>
    </w:r>
    <w:r w:rsidRPr="00D33B10">
      <w:rPr>
        <w:rFonts w:ascii="Garamond" w:hAnsi="Garamond"/>
        <w:sz w:val="22"/>
      </w:rPr>
      <w:t xml:space="preserve">, </w:t>
    </w:r>
    <w:r w:rsidRPr="00D33B10">
      <w:rPr>
        <w:rFonts w:ascii="Garamond" w:hAnsi="Garamond"/>
        <w:i/>
        <w:iCs/>
        <w:sz w:val="22"/>
      </w:rPr>
      <w:t>Analisi pragmatica di un corpus task-</w:t>
    </w:r>
    <w:proofErr w:type="spellStart"/>
    <w:r w:rsidRPr="00D33B10">
      <w:rPr>
        <w:rFonts w:ascii="Garamond" w:hAnsi="Garamond"/>
        <w:i/>
        <w:iCs/>
        <w:sz w:val="22"/>
      </w:rPr>
      <w:t>based</w:t>
    </w:r>
    <w:proofErr w:type="spellEnd"/>
    <w:r w:rsidRPr="00D33B10">
      <w:rPr>
        <w:rFonts w:ascii="Garamond" w:hAnsi="Garamond"/>
        <w:i/>
        <w:iCs/>
        <w:sz w:val="22"/>
      </w:rPr>
      <w:t xml:space="preserve"> di parlato spontaneo e dialoghi didattici</w:t>
    </w:r>
  </w:p>
  <w:p w14:paraId="498D626C" w14:textId="306385C7" w:rsidR="00D33B10" w:rsidRDefault="00D33B10">
    <w:pPr>
      <w:pStyle w:val="Intestazione"/>
    </w:pPr>
  </w:p>
  <w:p w14:paraId="7CE8FF2E" w14:textId="77777777" w:rsidR="00D33B10" w:rsidRDefault="00D33B10">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A96EB1"/>
    <w:multiLevelType w:val="hybridMultilevel"/>
    <w:tmpl w:val="388E03E0"/>
    <w:lvl w:ilvl="0" w:tplc="AA8E8C5C">
      <w:start w:val="1"/>
      <w:numFmt w:val="decimal"/>
      <w:lvlText w:val="(%1)"/>
      <w:lvlJc w:val="left"/>
      <w:pPr>
        <w:ind w:left="1491" w:hanging="360"/>
      </w:pPr>
      <w:rPr>
        <w:rFonts w:hint="default"/>
      </w:rPr>
    </w:lvl>
    <w:lvl w:ilvl="1" w:tplc="04100019">
      <w:start w:val="1"/>
      <w:numFmt w:val="lowerLetter"/>
      <w:lvlText w:val="%2."/>
      <w:lvlJc w:val="left"/>
      <w:pPr>
        <w:ind w:left="2211" w:hanging="360"/>
      </w:pPr>
    </w:lvl>
    <w:lvl w:ilvl="2" w:tplc="0410001B" w:tentative="1">
      <w:start w:val="1"/>
      <w:numFmt w:val="lowerRoman"/>
      <w:lvlText w:val="%3."/>
      <w:lvlJc w:val="right"/>
      <w:pPr>
        <w:ind w:left="2931" w:hanging="180"/>
      </w:pPr>
    </w:lvl>
    <w:lvl w:ilvl="3" w:tplc="0410000F" w:tentative="1">
      <w:start w:val="1"/>
      <w:numFmt w:val="decimal"/>
      <w:lvlText w:val="%4."/>
      <w:lvlJc w:val="left"/>
      <w:pPr>
        <w:ind w:left="3651" w:hanging="360"/>
      </w:pPr>
    </w:lvl>
    <w:lvl w:ilvl="4" w:tplc="04100019" w:tentative="1">
      <w:start w:val="1"/>
      <w:numFmt w:val="lowerLetter"/>
      <w:lvlText w:val="%5."/>
      <w:lvlJc w:val="left"/>
      <w:pPr>
        <w:ind w:left="4371" w:hanging="360"/>
      </w:pPr>
    </w:lvl>
    <w:lvl w:ilvl="5" w:tplc="0410001B" w:tentative="1">
      <w:start w:val="1"/>
      <w:numFmt w:val="lowerRoman"/>
      <w:lvlText w:val="%6."/>
      <w:lvlJc w:val="right"/>
      <w:pPr>
        <w:ind w:left="5091" w:hanging="180"/>
      </w:pPr>
    </w:lvl>
    <w:lvl w:ilvl="6" w:tplc="0410000F" w:tentative="1">
      <w:start w:val="1"/>
      <w:numFmt w:val="decimal"/>
      <w:lvlText w:val="%7."/>
      <w:lvlJc w:val="left"/>
      <w:pPr>
        <w:ind w:left="5811" w:hanging="360"/>
      </w:pPr>
    </w:lvl>
    <w:lvl w:ilvl="7" w:tplc="04100019" w:tentative="1">
      <w:start w:val="1"/>
      <w:numFmt w:val="lowerLetter"/>
      <w:lvlText w:val="%8."/>
      <w:lvlJc w:val="left"/>
      <w:pPr>
        <w:ind w:left="6531" w:hanging="360"/>
      </w:pPr>
    </w:lvl>
    <w:lvl w:ilvl="8" w:tplc="0410001B" w:tentative="1">
      <w:start w:val="1"/>
      <w:numFmt w:val="lowerRoman"/>
      <w:lvlText w:val="%9."/>
      <w:lvlJc w:val="right"/>
      <w:pPr>
        <w:ind w:left="7251" w:hanging="180"/>
      </w:pPr>
    </w:lvl>
  </w:abstractNum>
  <w:abstractNum w:abstractNumId="1" w15:restartNumberingAfterBreak="0">
    <w:nsid w:val="047F2189"/>
    <w:multiLevelType w:val="hybridMultilevel"/>
    <w:tmpl w:val="EC3671D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3C902A95"/>
    <w:multiLevelType w:val="hybridMultilevel"/>
    <w:tmpl w:val="A6A23418"/>
    <w:lvl w:ilvl="0" w:tplc="6FA6A1D4">
      <w:start w:val="4"/>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54DB2D0F"/>
    <w:multiLevelType w:val="hybridMultilevel"/>
    <w:tmpl w:val="160891AE"/>
    <w:lvl w:ilvl="0" w:tplc="2D22D398">
      <w:start w:val="2"/>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717444E8"/>
    <w:multiLevelType w:val="hybridMultilevel"/>
    <w:tmpl w:val="735E52AC"/>
    <w:lvl w:ilvl="0" w:tplc="A50E8D72">
      <w:start w:val="1"/>
      <w:numFmt w:val="bullet"/>
      <w:lvlText w:val="-"/>
      <w:lvlJc w:val="left"/>
      <w:pPr>
        <w:ind w:left="720" w:hanging="360"/>
      </w:pPr>
      <w:rPr>
        <w:rFonts w:ascii="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7AAF6896"/>
    <w:multiLevelType w:val="hybridMultilevel"/>
    <w:tmpl w:val="FA7AB2A0"/>
    <w:lvl w:ilvl="0" w:tplc="A50E8D72">
      <w:start w:val="1"/>
      <w:numFmt w:val="bullet"/>
      <w:lvlText w:val="-"/>
      <w:lvlJc w:val="left"/>
      <w:pPr>
        <w:ind w:left="720" w:hanging="360"/>
      </w:pPr>
      <w:rPr>
        <w:rFonts w:ascii="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4"/>
  </w:num>
  <w:num w:numId="4">
    <w:abstractNumId w:val="3"/>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02A3"/>
    <w:rsid w:val="00002D0F"/>
    <w:rsid w:val="0001500D"/>
    <w:rsid w:val="000267AA"/>
    <w:rsid w:val="00033B66"/>
    <w:rsid w:val="000356D5"/>
    <w:rsid w:val="00042DC8"/>
    <w:rsid w:val="000452DF"/>
    <w:rsid w:val="00074D12"/>
    <w:rsid w:val="000754B5"/>
    <w:rsid w:val="0008302C"/>
    <w:rsid w:val="00083A65"/>
    <w:rsid w:val="000843E1"/>
    <w:rsid w:val="00086197"/>
    <w:rsid w:val="00086B65"/>
    <w:rsid w:val="00095579"/>
    <w:rsid w:val="000A25F1"/>
    <w:rsid w:val="000A494A"/>
    <w:rsid w:val="000A4B28"/>
    <w:rsid w:val="000A7E72"/>
    <w:rsid w:val="000C1D9C"/>
    <w:rsid w:val="000C382B"/>
    <w:rsid w:val="000C7545"/>
    <w:rsid w:val="000C7940"/>
    <w:rsid w:val="000D5C5A"/>
    <w:rsid w:val="000E1BA1"/>
    <w:rsid w:val="000E48D8"/>
    <w:rsid w:val="000E4C97"/>
    <w:rsid w:val="0011380F"/>
    <w:rsid w:val="00113E0F"/>
    <w:rsid w:val="0011668F"/>
    <w:rsid w:val="00117C71"/>
    <w:rsid w:val="001440CD"/>
    <w:rsid w:val="00147FC6"/>
    <w:rsid w:val="00150AFA"/>
    <w:rsid w:val="0017129F"/>
    <w:rsid w:val="00181CBB"/>
    <w:rsid w:val="001958C5"/>
    <w:rsid w:val="0019774E"/>
    <w:rsid w:val="001A014E"/>
    <w:rsid w:val="001A0721"/>
    <w:rsid w:val="001A3678"/>
    <w:rsid w:val="001B063B"/>
    <w:rsid w:val="001B3E26"/>
    <w:rsid w:val="001B45F8"/>
    <w:rsid w:val="001C0C54"/>
    <w:rsid w:val="001C3AEE"/>
    <w:rsid w:val="001D0031"/>
    <w:rsid w:val="001D1F0B"/>
    <w:rsid w:val="001D76D2"/>
    <w:rsid w:val="001D7C16"/>
    <w:rsid w:val="001E1767"/>
    <w:rsid w:val="001E6911"/>
    <w:rsid w:val="001E6FEC"/>
    <w:rsid w:val="001E717A"/>
    <w:rsid w:val="00207CAB"/>
    <w:rsid w:val="00210140"/>
    <w:rsid w:val="002306EB"/>
    <w:rsid w:val="002356B0"/>
    <w:rsid w:val="0023640F"/>
    <w:rsid w:val="0024008D"/>
    <w:rsid w:val="00244EC2"/>
    <w:rsid w:val="0024788A"/>
    <w:rsid w:val="00252966"/>
    <w:rsid w:val="0026497D"/>
    <w:rsid w:val="002659A0"/>
    <w:rsid w:val="00270101"/>
    <w:rsid w:val="00273ADC"/>
    <w:rsid w:val="00281A2B"/>
    <w:rsid w:val="00283159"/>
    <w:rsid w:val="00287910"/>
    <w:rsid w:val="002B3C31"/>
    <w:rsid w:val="002E65C9"/>
    <w:rsid w:val="002E7ABB"/>
    <w:rsid w:val="002F31A0"/>
    <w:rsid w:val="002F75A9"/>
    <w:rsid w:val="00304EB7"/>
    <w:rsid w:val="00313395"/>
    <w:rsid w:val="0031567B"/>
    <w:rsid w:val="00317DE8"/>
    <w:rsid w:val="0032693B"/>
    <w:rsid w:val="0033387F"/>
    <w:rsid w:val="00337B0A"/>
    <w:rsid w:val="003421CC"/>
    <w:rsid w:val="00352EA1"/>
    <w:rsid w:val="00362A58"/>
    <w:rsid w:val="00371D81"/>
    <w:rsid w:val="0037362A"/>
    <w:rsid w:val="0037707F"/>
    <w:rsid w:val="003832E3"/>
    <w:rsid w:val="00387999"/>
    <w:rsid w:val="003932DE"/>
    <w:rsid w:val="00395852"/>
    <w:rsid w:val="003A04D9"/>
    <w:rsid w:val="003B2E29"/>
    <w:rsid w:val="003B735F"/>
    <w:rsid w:val="003C323E"/>
    <w:rsid w:val="003D2EDB"/>
    <w:rsid w:val="003D695F"/>
    <w:rsid w:val="003D71CF"/>
    <w:rsid w:val="003D79F8"/>
    <w:rsid w:val="003E33F6"/>
    <w:rsid w:val="003E380B"/>
    <w:rsid w:val="003F66EC"/>
    <w:rsid w:val="003F727E"/>
    <w:rsid w:val="00403054"/>
    <w:rsid w:val="00411BCF"/>
    <w:rsid w:val="004215E4"/>
    <w:rsid w:val="0043514E"/>
    <w:rsid w:val="004379ED"/>
    <w:rsid w:val="004575F6"/>
    <w:rsid w:val="0046137F"/>
    <w:rsid w:val="00466AEF"/>
    <w:rsid w:val="00467390"/>
    <w:rsid w:val="004758CD"/>
    <w:rsid w:val="00476AD6"/>
    <w:rsid w:val="004815EB"/>
    <w:rsid w:val="00486ED8"/>
    <w:rsid w:val="00495D94"/>
    <w:rsid w:val="004A34C8"/>
    <w:rsid w:val="004C1706"/>
    <w:rsid w:val="004D6C55"/>
    <w:rsid w:val="004E4FA7"/>
    <w:rsid w:val="004E7092"/>
    <w:rsid w:val="004F0AAF"/>
    <w:rsid w:val="004F370E"/>
    <w:rsid w:val="004F397B"/>
    <w:rsid w:val="00504F7A"/>
    <w:rsid w:val="005079C5"/>
    <w:rsid w:val="00507DAE"/>
    <w:rsid w:val="005164DD"/>
    <w:rsid w:val="00517D6C"/>
    <w:rsid w:val="005252F0"/>
    <w:rsid w:val="0053384E"/>
    <w:rsid w:val="00543796"/>
    <w:rsid w:val="00550F94"/>
    <w:rsid w:val="005524E7"/>
    <w:rsid w:val="005611D9"/>
    <w:rsid w:val="0057569B"/>
    <w:rsid w:val="00576659"/>
    <w:rsid w:val="00584261"/>
    <w:rsid w:val="005915C0"/>
    <w:rsid w:val="005A520B"/>
    <w:rsid w:val="005C47AE"/>
    <w:rsid w:val="005C4E49"/>
    <w:rsid w:val="005D08CA"/>
    <w:rsid w:val="005E045B"/>
    <w:rsid w:val="005E2255"/>
    <w:rsid w:val="005E7EA6"/>
    <w:rsid w:val="005F3DFC"/>
    <w:rsid w:val="005F432F"/>
    <w:rsid w:val="005F69FE"/>
    <w:rsid w:val="00600320"/>
    <w:rsid w:val="0060135B"/>
    <w:rsid w:val="006100FC"/>
    <w:rsid w:val="006110BD"/>
    <w:rsid w:val="006132C3"/>
    <w:rsid w:val="00614405"/>
    <w:rsid w:val="0063309B"/>
    <w:rsid w:val="006343E2"/>
    <w:rsid w:val="00651FFB"/>
    <w:rsid w:val="00655B22"/>
    <w:rsid w:val="00656B1F"/>
    <w:rsid w:val="0066216E"/>
    <w:rsid w:val="0066584B"/>
    <w:rsid w:val="00667F5D"/>
    <w:rsid w:val="00696D65"/>
    <w:rsid w:val="006A40E6"/>
    <w:rsid w:val="006A55B6"/>
    <w:rsid w:val="006C208C"/>
    <w:rsid w:val="006C448C"/>
    <w:rsid w:val="006C4A8D"/>
    <w:rsid w:val="006D1ED8"/>
    <w:rsid w:val="006D5FB5"/>
    <w:rsid w:val="006D65E5"/>
    <w:rsid w:val="006D7B2E"/>
    <w:rsid w:val="006E0C56"/>
    <w:rsid w:val="006E5619"/>
    <w:rsid w:val="006F2E01"/>
    <w:rsid w:val="007055C5"/>
    <w:rsid w:val="00712127"/>
    <w:rsid w:val="00713E7A"/>
    <w:rsid w:val="007142F1"/>
    <w:rsid w:val="00723FD7"/>
    <w:rsid w:val="00725ACB"/>
    <w:rsid w:val="007338B7"/>
    <w:rsid w:val="00740CAA"/>
    <w:rsid w:val="00761B1E"/>
    <w:rsid w:val="00763491"/>
    <w:rsid w:val="00772AEB"/>
    <w:rsid w:val="0077410F"/>
    <w:rsid w:val="00775E7A"/>
    <w:rsid w:val="00780885"/>
    <w:rsid w:val="007868B8"/>
    <w:rsid w:val="00787657"/>
    <w:rsid w:val="007A14CA"/>
    <w:rsid w:val="007B01C4"/>
    <w:rsid w:val="007B5350"/>
    <w:rsid w:val="007B68BF"/>
    <w:rsid w:val="007C0765"/>
    <w:rsid w:val="007C1EE8"/>
    <w:rsid w:val="007C7943"/>
    <w:rsid w:val="007D4899"/>
    <w:rsid w:val="007E0E48"/>
    <w:rsid w:val="007E0E69"/>
    <w:rsid w:val="007E1281"/>
    <w:rsid w:val="007E2E99"/>
    <w:rsid w:val="007E35E3"/>
    <w:rsid w:val="007F3199"/>
    <w:rsid w:val="007F50CD"/>
    <w:rsid w:val="007F5328"/>
    <w:rsid w:val="007F7F42"/>
    <w:rsid w:val="008047E9"/>
    <w:rsid w:val="008155F1"/>
    <w:rsid w:val="00815716"/>
    <w:rsid w:val="008223DA"/>
    <w:rsid w:val="0082311E"/>
    <w:rsid w:val="00825D7E"/>
    <w:rsid w:val="00833906"/>
    <w:rsid w:val="00835A4F"/>
    <w:rsid w:val="00836080"/>
    <w:rsid w:val="00837C18"/>
    <w:rsid w:val="00843CC9"/>
    <w:rsid w:val="00850745"/>
    <w:rsid w:val="00857D7F"/>
    <w:rsid w:val="0086149D"/>
    <w:rsid w:val="00861B1D"/>
    <w:rsid w:val="008662C1"/>
    <w:rsid w:val="00870B9D"/>
    <w:rsid w:val="008754F7"/>
    <w:rsid w:val="008861AD"/>
    <w:rsid w:val="008B2945"/>
    <w:rsid w:val="008B3620"/>
    <w:rsid w:val="008B6815"/>
    <w:rsid w:val="008C2A10"/>
    <w:rsid w:val="008C3356"/>
    <w:rsid w:val="008C5964"/>
    <w:rsid w:val="008C6994"/>
    <w:rsid w:val="008D4000"/>
    <w:rsid w:val="008D560D"/>
    <w:rsid w:val="008D5A52"/>
    <w:rsid w:val="008E0B55"/>
    <w:rsid w:val="008E1178"/>
    <w:rsid w:val="008E3E03"/>
    <w:rsid w:val="008E3F65"/>
    <w:rsid w:val="008F1D3E"/>
    <w:rsid w:val="00906146"/>
    <w:rsid w:val="009258FE"/>
    <w:rsid w:val="00927F22"/>
    <w:rsid w:val="009345AE"/>
    <w:rsid w:val="009422BF"/>
    <w:rsid w:val="00942733"/>
    <w:rsid w:val="00953AAE"/>
    <w:rsid w:val="00960139"/>
    <w:rsid w:val="0096746F"/>
    <w:rsid w:val="00970A57"/>
    <w:rsid w:val="009911A9"/>
    <w:rsid w:val="0099749D"/>
    <w:rsid w:val="009A088E"/>
    <w:rsid w:val="009B2162"/>
    <w:rsid w:val="009C4304"/>
    <w:rsid w:val="009C6A5E"/>
    <w:rsid w:val="009D3FDA"/>
    <w:rsid w:val="009D4994"/>
    <w:rsid w:val="009E2B95"/>
    <w:rsid w:val="009F16D7"/>
    <w:rsid w:val="009F45C1"/>
    <w:rsid w:val="009F4D7E"/>
    <w:rsid w:val="009F591F"/>
    <w:rsid w:val="00A02973"/>
    <w:rsid w:val="00A158A5"/>
    <w:rsid w:val="00A17FFC"/>
    <w:rsid w:val="00A30539"/>
    <w:rsid w:val="00A350D2"/>
    <w:rsid w:val="00A40032"/>
    <w:rsid w:val="00A41DD6"/>
    <w:rsid w:val="00A4403D"/>
    <w:rsid w:val="00A74C2D"/>
    <w:rsid w:val="00A91573"/>
    <w:rsid w:val="00A91FED"/>
    <w:rsid w:val="00A955DB"/>
    <w:rsid w:val="00AA04A1"/>
    <w:rsid w:val="00AA52E2"/>
    <w:rsid w:val="00AB46FF"/>
    <w:rsid w:val="00AB5BA3"/>
    <w:rsid w:val="00AB639B"/>
    <w:rsid w:val="00AC622A"/>
    <w:rsid w:val="00AC7D60"/>
    <w:rsid w:val="00AD0988"/>
    <w:rsid w:val="00AD5B36"/>
    <w:rsid w:val="00AE6CFA"/>
    <w:rsid w:val="00AF0492"/>
    <w:rsid w:val="00AF7D94"/>
    <w:rsid w:val="00B01F9F"/>
    <w:rsid w:val="00B064DE"/>
    <w:rsid w:val="00B1223C"/>
    <w:rsid w:val="00B231F5"/>
    <w:rsid w:val="00B33744"/>
    <w:rsid w:val="00B579A8"/>
    <w:rsid w:val="00B62890"/>
    <w:rsid w:val="00B72E0B"/>
    <w:rsid w:val="00B73293"/>
    <w:rsid w:val="00B802DF"/>
    <w:rsid w:val="00B82A36"/>
    <w:rsid w:val="00BA3C3C"/>
    <w:rsid w:val="00BB55CE"/>
    <w:rsid w:val="00BC2933"/>
    <w:rsid w:val="00BC63A4"/>
    <w:rsid w:val="00BD0EAC"/>
    <w:rsid w:val="00BD766E"/>
    <w:rsid w:val="00BE232F"/>
    <w:rsid w:val="00BE3ACD"/>
    <w:rsid w:val="00BE66BB"/>
    <w:rsid w:val="00BE72F5"/>
    <w:rsid w:val="00BF024E"/>
    <w:rsid w:val="00BF54C1"/>
    <w:rsid w:val="00C1306D"/>
    <w:rsid w:val="00C209CB"/>
    <w:rsid w:val="00C302C7"/>
    <w:rsid w:val="00C3249D"/>
    <w:rsid w:val="00C33118"/>
    <w:rsid w:val="00C34193"/>
    <w:rsid w:val="00C34D02"/>
    <w:rsid w:val="00C34E0C"/>
    <w:rsid w:val="00C373F7"/>
    <w:rsid w:val="00C41651"/>
    <w:rsid w:val="00C4362B"/>
    <w:rsid w:val="00C50B33"/>
    <w:rsid w:val="00C51187"/>
    <w:rsid w:val="00C52560"/>
    <w:rsid w:val="00C627BC"/>
    <w:rsid w:val="00C64697"/>
    <w:rsid w:val="00C65705"/>
    <w:rsid w:val="00C70301"/>
    <w:rsid w:val="00C755BF"/>
    <w:rsid w:val="00C757EF"/>
    <w:rsid w:val="00C82524"/>
    <w:rsid w:val="00C87C72"/>
    <w:rsid w:val="00C93684"/>
    <w:rsid w:val="00CA0FFA"/>
    <w:rsid w:val="00CA4540"/>
    <w:rsid w:val="00CA7608"/>
    <w:rsid w:val="00CA7F72"/>
    <w:rsid w:val="00CC3B71"/>
    <w:rsid w:val="00CC41B1"/>
    <w:rsid w:val="00CC76E4"/>
    <w:rsid w:val="00CD2904"/>
    <w:rsid w:val="00CE0579"/>
    <w:rsid w:val="00CF2CC9"/>
    <w:rsid w:val="00CF361C"/>
    <w:rsid w:val="00D01829"/>
    <w:rsid w:val="00D21877"/>
    <w:rsid w:val="00D21AD2"/>
    <w:rsid w:val="00D24FAF"/>
    <w:rsid w:val="00D26EF6"/>
    <w:rsid w:val="00D27A9D"/>
    <w:rsid w:val="00D27C14"/>
    <w:rsid w:val="00D33B10"/>
    <w:rsid w:val="00D34E94"/>
    <w:rsid w:val="00D41438"/>
    <w:rsid w:val="00D50583"/>
    <w:rsid w:val="00D617DD"/>
    <w:rsid w:val="00D62736"/>
    <w:rsid w:val="00D659D6"/>
    <w:rsid w:val="00D73507"/>
    <w:rsid w:val="00D75935"/>
    <w:rsid w:val="00D91303"/>
    <w:rsid w:val="00D94CCB"/>
    <w:rsid w:val="00DA1957"/>
    <w:rsid w:val="00DA7718"/>
    <w:rsid w:val="00DB1A6A"/>
    <w:rsid w:val="00DB27C6"/>
    <w:rsid w:val="00DC16C8"/>
    <w:rsid w:val="00DC2A34"/>
    <w:rsid w:val="00DD2C2A"/>
    <w:rsid w:val="00DD5DAC"/>
    <w:rsid w:val="00DE2CC3"/>
    <w:rsid w:val="00DE5135"/>
    <w:rsid w:val="00DE5B6B"/>
    <w:rsid w:val="00DE6FD3"/>
    <w:rsid w:val="00DF0E82"/>
    <w:rsid w:val="00DF17BD"/>
    <w:rsid w:val="00DF1D10"/>
    <w:rsid w:val="00E000F0"/>
    <w:rsid w:val="00E00A5C"/>
    <w:rsid w:val="00E03C7A"/>
    <w:rsid w:val="00E05C19"/>
    <w:rsid w:val="00E11F38"/>
    <w:rsid w:val="00E17FBE"/>
    <w:rsid w:val="00E3104F"/>
    <w:rsid w:val="00E31866"/>
    <w:rsid w:val="00E35DD1"/>
    <w:rsid w:val="00E53BAB"/>
    <w:rsid w:val="00E5688C"/>
    <w:rsid w:val="00E570D2"/>
    <w:rsid w:val="00E605E3"/>
    <w:rsid w:val="00E73646"/>
    <w:rsid w:val="00E751FD"/>
    <w:rsid w:val="00E75C1C"/>
    <w:rsid w:val="00E77911"/>
    <w:rsid w:val="00E82D8A"/>
    <w:rsid w:val="00E851BD"/>
    <w:rsid w:val="00E90FD7"/>
    <w:rsid w:val="00E937A7"/>
    <w:rsid w:val="00EB4F47"/>
    <w:rsid w:val="00EC38F5"/>
    <w:rsid w:val="00EC6397"/>
    <w:rsid w:val="00EE2208"/>
    <w:rsid w:val="00EE7C36"/>
    <w:rsid w:val="00EF1E5E"/>
    <w:rsid w:val="00EF28CD"/>
    <w:rsid w:val="00EF3F70"/>
    <w:rsid w:val="00F1164B"/>
    <w:rsid w:val="00F13D2B"/>
    <w:rsid w:val="00F16CBC"/>
    <w:rsid w:val="00F2015D"/>
    <w:rsid w:val="00F25F3A"/>
    <w:rsid w:val="00F36E41"/>
    <w:rsid w:val="00F4452F"/>
    <w:rsid w:val="00F44626"/>
    <w:rsid w:val="00F475DA"/>
    <w:rsid w:val="00F602A3"/>
    <w:rsid w:val="00F751E0"/>
    <w:rsid w:val="00F83231"/>
    <w:rsid w:val="00F8591B"/>
    <w:rsid w:val="00F871B3"/>
    <w:rsid w:val="00F962E4"/>
    <w:rsid w:val="00F96EC2"/>
    <w:rsid w:val="00FA2AEC"/>
    <w:rsid w:val="00FA6F85"/>
    <w:rsid w:val="00FB067C"/>
    <w:rsid w:val="00FB1E26"/>
    <w:rsid w:val="00FB738D"/>
    <w:rsid w:val="00FC1D1E"/>
    <w:rsid w:val="00FC250A"/>
    <w:rsid w:val="00FC4594"/>
    <w:rsid w:val="00FC5C93"/>
    <w:rsid w:val="00FD1073"/>
    <w:rsid w:val="00FF79B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943C3A"/>
  <w15:chartTrackingRefBased/>
  <w15:docId w15:val="{B98114CA-8CE1-4A36-848B-55315E6429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4"/>
        <w:szCs w:val="22"/>
        <w:lang w:val="it-IT" w:eastAsia="en-US" w:bidi="ar-SA"/>
      </w:rPr>
    </w:rPrDefault>
    <w:pPrDefault>
      <w:pPr>
        <w:spacing w:before="120"/>
        <w:ind w:firstLine="567"/>
        <w:jc w:val="both"/>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e">
    <w:name w:val="Normal"/>
    <w:qFormat/>
    <w:rsid w:val="00476AD6"/>
    <w:pPr>
      <w:spacing w:before="0"/>
      <w:ind w:firstLine="0"/>
      <w:jc w:val="left"/>
    </w:pPr>
    <w:rPr>
      <w:rFonts w:eastAsia="Times New Roman" w:cs="Times New Roman"/>
      <w:szCs w:val="24"/>
      <w:lang w:eastAsia="it-IT"/>
    </w:rPr>
  </w:style>
  <w:style w:type="paragraph" w:styleId="Titolo1">
    <w:name w:val="heading 1"/>
    <w:basedOn w:val="Normale"/>
    <w:link w:val="Titolo1Carattere"/>
    <w:uiPriority w:val="9"/>
    <w:qFormat/>
    <w:rsid w:val="00EC6397"/>
    <w:pPr>
      <w:spacing w:before="100" w:beforeAutospacing="1" w:after="100" w:afterAutospacing="1"/>
      <w:outlineLvl w:val="0"/>
    </w:pPr>
    <w:rPr>
      <w:b/>
      <w:bCs/>
      <w:kern w:val="36"/>
      <w:sz w:val="48"/>
      <w:szCs w:val="4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unhideWhenUsed/>
    <w:rsid w:val="005915C0"/>
    <w:pPr>
      <w:spacing w:before="100" w:beforeAutospacing="1" w:after="100" w:afterAutospacing="1"/>
    </w:pPr>
  </w:style>
  <w:style w:type="character" w:styleId="Collegamentoipertestuale">
    <w:name w:val="Hyperlink"/>
    <w:basedOn w:val="Carpredefinitoparagrafo"/>
    <w:uiPriority w:val="99"/>
    <w:unhideWhenUsed/>
    <w:rsid w:val="00C755BF"/>
    <w:rPr>
      <w:color w:val="0563C1" w:themeColor="hyperlink"/>
      <w:u w:val="single"/>
    </w:rPr>
  </w:style>
  <w:style w:type="character" w:styleId="Menzionenonrisolta">
    <w:name w:val="Unresolved Mention"/>
    <w:basedOn w:val="Carpredefinitoparagrafo"/>
    <w:uiPriority w:val="99"/>
    <w:semiHidden/>
    <w:unhideWhenUsed/>
    <w:rsid w:val="00C755BF"/>
    <w:rPr>
      <w:color w:val="605E5C"/>
      <w:shd w:val="clear" w:color="auto" w:fill="E1DFDD"/>
    </w:rPr>
  </w:style>
  <w:style w:type="paragraph" w:styleId="Paragrafoelenco">
    <w:name w:val="List Paragraph"/>
    <w:basedOn w:val="Normale"/>
    <w:uiPriority w:val="34"/>
    <w:qFormat/>
    <w:rsid w:val="008754F7"/>
    <w:pPr>
      <w:ind w:left="720"/>
      <w:contextualSpacing/>
    </w:pPr>
  </w:style>
  <w:style w:type="paragraph" w:styleId="Testonotaapidipagina">
    <w:name w:val="footnote text"/>
    <w:basedOn w:val="Normale"/>
    <w:link w:val="TestonotaapidipaginaCarattere"/>
    <w:uiPriority w:val="99"/>
    <w:semiHidden/>
    <w:unhideWhenUsed/>
    <w:rsid w:val="005F432F"/>
    <w:pPr>
      <w:ind w:firstLine="567"/>
      <w:jc w:val="both"/>
    </w:pPr>
    <w:rPr>
      <w:rFonts w:eastAsiaTheme="minorHAnsi" w:cstheme="minorBidi"/>
      <w:sz w:val="20"/>
      <w:szCs w:val="20"/>
      <w:lang w:eastAsia="en-US"/>
    </w:rPr>
  </w:style>
  <w:style w:type="character" w:customStyle="1" w:styleId="TestonotaapidipaginaCarattere">
    <w:name w:val="Testo nota a piè di pagina Carattere"/>
    <w:basedOn w:val="Carpredefinitoparagrafo"/>
    <w:link w:val="Testonotaapidipagina"/>
    <w:uiPriority w:val="99"/>
    <w:semiHidden/>
    <w:rsid w:val="005F432F"/>
    <w:rPr>
      <w:sz w:val="20"/>
      <w:szCs w:val="20"/>
    </w:rPr>
  </w:style>
  <w:style w:type="character" w:styleId="Rimandonotaapidipagina">
    <w:name w:val="footnote reference"/>
    <w:basedOn w:val="Carpredefinitoparagrafo"/>
    <w:uiPriority w:val="99"/>
    <w:semiHidden/>
    <w:unhideWhenUsed/>
    <w:rsid w:val="005F432F"/>
    <w:rPr>
      <w:vertAlign w:val="superscript"/>
    </w:rPr>
  </w:style>
  <w:style w:type="table" w:styleId="Grigliatabella">
    <w:name w:val="Table Grid"/>
    <w:basedOn w:val="Tabellanormale"/>
    <w:uiPriority w:val="39"/>
    <w:rsid w:val="005F432F"/>
    <w:pPr>
      <w:spacing w:before="0"/>
      <w:ind w:firstLine="0"/>
      <w:jc w:val="left"/>
    </w:pPr>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visitato">
    <w:name w:val="FollowedHyperlink"/>
    <w:basedOn w:val="Carpredefinitoparagrafo"/>
    <w:uiPriority w:val="99"/>
    <w:semiHidden/>
    <w:unhideWhenUsed/>
    <w:rsid w:val="00B33744"/>
    <w:rPr>
      <w:color w:val="954F72" w:themeColor="followedHyperlink"/>
      <w:u w:val="single"/>
    </w:rPr>
  </w:style>
  <w:style w:type="character" w:customStyle="1" w:styleId="Titolo1Carattere">
    <w:name w:val="Titolo 1 Carattere"/>
    <w:basedOn w:val="Carpredefinitoparagrafo"/>
    <w:link w:val="Titolo1"/>
    <w:uiPriority w:val="9"/>
    <w:rsid w:val="00EC6397"/>
    <w:rPr>
      <w:rFonts w:eastAsia="Times New Roman" w:cs="Times New Roman"/>
      <w:b/>
      <w:bCs/>
      <w:kern w:val="36"/>
      <w:sz w:val="48"/>
      <w:szCs w:val="48"/>
      <w:lang w:eastAsia="it-IT"/>
    </w:rPr>
  </w:style>
  <w:style w:type="character" w:customStyle="1" w:styleId="italic">
    <w:name w:val="italic"/>
    <w:basedOn w:val="Carpredefinitoparagrafo"/>
    <w:rsid w:val="00EC6397"/>
  </w:style>
  <w:style w:type="character" w:styleId="Rimandocommento">
    <w:name w:val="annotation reference"/>
    <w:basedOn w:val="Carpredefinitoparagrafo"/>
    <w:uiPriority w:val="99"/>
    <w:semiHidden/>
    <w:unhideWhenUsed/>
    <w:rsid w:val="003D2EDB"/>
    <w:rPr>
      <w:sz w:val="16"/>
      <w:szCs w:val="16"/>
    </w:rPr>
  </w:style>
  <w:style w:type="paragraph" w:styleId="Testocommento">
    <w:name w:val="annotation text"/>
    <w:basedOn w:val="Normale"/>
    <w:link w:val="TestocommentoCarattere"/>
    <w:uiPriority w:val="99"/>
    <w:semiHidden/>
    <w:unhideWhenUsed/>
    <w:rsid w:val="003D2EDB"/>
    <w:rPr>
      <w:sz w:val="20"/>
      <w:szCs w:val="20"/>
    </w:rPr>
  </w:style>
  <w:style w:type="character" w:customStyle="1" w:styleId="TestocommentoCarattere">
    <w:name w:val="Testo commento Carattere"/>
    <w:basedOn w:val="Carpredefinitoparagrafo"/>
    <w:link w:val="Testocommento"/>
    <w:uiPriority w:val="99"/>
    <w:semiHidden/>
    <w:rsid w:val="003D2EDB"/>
    <w:rPr>
      <w:rFonts w:eastAsia="Times New Roman" w:cs="Times New Roman"/>
      <w:sz w:val="20"/>
      <w:szCs w:val="20"/>
      <w:lang w:eastAsia="it-IT"/>
    </w:rPr>
  </w:style>
  <w:style w:type="paragraph" w:styleId="Soggettocommento">
    <w:name w:val="annotation subject"/>
    <w:basedOn w:val="Testocommento"/>
    <w:next w:val="Testocommento"/>
    <w:link w:val="SoggettocommentoCarattere"/>
    <w:uiPriority w:val="99"/>
    <w:semiHidden/>
    <w:unhideWhenUsed/>
    <w:rsid w:val="003D2EDB"/>
    <w:rPr>
      <w:b/>
      <w:bCs/>
    </w:rPr>
  </w:style>
  <w:style w:type="character" w:customStyle="1" w:styleId="SoggettocommentoCarattere">
    <w:name w:val="Soggetto commento Carattere"/>
    <w:basedOn w:val="TestocommentoCarattere"/>
    <w:link w:val="Soggettocommento"/>
    <w:uiPriority w:val="99"/>
    <w:semiHidden/>
    <w:rsid w:val="003D2EDB"/>
    <w:rPr>
      <w:rFonts w:eastAsia="Times New Roman" w:cs="Times New Roman"/>
      <w:b/>
      <w:bCs/>
      <w:sz w:val="20"/>
      <w:szCs w:val="20"/>
      <w:lang w:eastAsia="it-IT"/>
    </w:rPr>
  </w:style>
  <w:style w:type="paragraph" w:styleId="Testofumetto">
    <w:name w:val="Balloon Text"/>
    <w:basedOn w:val="Normale"/>
    <w:link w:val="TestofumettoCarattere"/>
    <w:uiPriority w:val="99"/>
    <w:semiHidden/>
    <w:unhideWhenUsed/>
    <w:rsid w:val="008E1178"/>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8E1178"/>
    <w:rPr>
      <w:rFonts w:ascii="Segoe UI" w:eastAsia="Times New Roman" w:hAnsi="Segoe UI" w:cs="Segoe UI"/>
      <w:sz w:val="18"/>
      <w:szCs w:val="18"/>
      <w:lang w:eastAsia="it-IT"/>
    </w:rPr>
  </w:style>
  <w:style w:type="paragraph" w:styleId="Intestazione">
    <w:name w:val="header"/>
    <w:basedOn w:val="Normale"/>
    <w:link w:val="IntestazioneCarattere"/>
    <w:uiPriority w:val="99"/>
    <w:unhideWhenUsed/>
    <w:rsid w:val="00D33B10"/>
    <w:pPr>
      <w:tabs>
        <w:tab w:val="center" w:pos="4819"/>
        <w:tab w:val="right" w:pos="9638"/>
      </w:tabs>
    </w:pPr>
  </w:style>
  <w:style w:type="character" w:customStyle="1" w:styleId="IntestazioneCarattere">
    <w:name w:val="Intestazione Carattere"/>
    <w:basedOn w:val="Carpredefinitoparagrafo"/>
    <w:link w:val="Intestazione"/>
    <w:uiPriority w:val="99"/>
    <w:rsid w:val="00D33B10"/>
    <w:rPr>
      <w:rFonts w:eastAsia="Times New Roman" w:cs="Times New Roman"/>
      <w:szCs w:val="24"/>
      <w:lang w:eastAsia="it-IT"/>
    </w:rPr>
  </w:style>
  <w:style w:type="paragraph" w:styleId="Pidipagina">
    <w:name w:val="footer"/>
    <w:basedOn w:val="Normale"/>
    <w:link w:val="PidipaginaCarattere"/>
    <w:uiPriority w:val="99"/>
    <w:unhideWhenUsed/>
    <w:rsid w:val="00D33B10"/>
    <w:pPr>
      <w:tabs>
        <w:tab w:val="center" w:pos="4819"/>
        <w:tab w:val="right" w:pos="9638"/>
      </w:tabs>
    </w:pPr>
  </w:style>
  <w:style w:type="character" w:customStyle="1" w:styleId="PidipaginaCarattere">
    <w:name w:val="Piè di pagina Carattere"/>
    <w:basedOn w:val="Carpredefinitoparagrafo"/>
    <w:link w:val="Pidipagina"/>
    <w:uiPriority w:val="99"/>
    <w:rsid w:val="00D33B10"/>
    <w:rPr>
      <w:rFonts w:eastAsia="Times New Roman" w:cs="Times New Roman"/>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2385864">
      <w:bodyDiv w:val="1"/>
      <w:marLeft w:val="0"/>
      <w:marRight w:val="0"/>
      <w:marTop w:val="0"/>
      <w:marBottom w:val="0"/>
      <w:divBdr>
        <w:top w:val="none" w:sz="0" w:space="0" w:color="auto"/>
        <w:left w:val="none" w:sz="0" w:space="0" w:color="auto"/>
        <w:bottom w:val="none" w:sz="0" w:space="0" w:color="auto"/>
        <w:right w:val="none" w:sz="0" w:space="0" w:color="auto"/>
      </w:divBdr>
      <w:divsChild>
        <w:div w:id="63995112">
          <w:marLeft w:val="0"/>
          <w:marRight w:val="0"/>
          <w:marTop w:val="0"/>
          <w:marBottom w:val="0"/>
          <w:divBdr>
            <w:top w:val="none" w:sz="0" w:space="0" w:color="auto"/>
            <w:left w:val="none" w:sz="0" w:space="0" w:color="auto"/>
            <w:bottom w:val="none" w:sz="0" w:space="0" w:color="auto"/>
            <w:right w:val="none" w:sz="0" w:space="0" w:color="auto"/>
          </w:divBdr>
          <w:divsChild>
            <w:div w:id="482283981">
              <w:marLeft w:val="0"/>
              <w:marRight w:val="0"/>
              <w:marTop w:val="0"/>
              <w:marBottom w:val="0"/>
              <w:divBdr>
                <w:top w:val="none" w:sz="0" w:space="0" w:color="auto"/>
                <w:left w:val="none" w:sz="0" w:space="0" w:color="auto"/>
                <w:bottom w:val="none" w:sz="0" w:space="0" w:color="auto"/>
                <w:right w:val="none" w:sz="0" w:space="0" w:color="auto"/>
              </w:divBdr>
              <w:divsChild>
                <w:div w:id="1994138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533506">
      <w:bodyDiv w:val="1"/>
      <w:marLeft w:val="0"/>
      <w:marRight w:val="0"/>
      <w:marTop w:val="0"/>
      <w:marBottom w:val="0"/>
      <w:divBdr>
        <w:top w:val="none" w:sz="0" w:space="0" w:color="auto"/>
        <w:left w:val="none" w:sz="0" w:space="0" w:color="auto"/>
        <w:bottom w:val="none" w:sz="0" w:space="0" w:color="auto"/>
        <w:right w:val="none" w:sz="0" w:space="0" w:color="auto"/>
      </w:divBdr>
      <w:divsChild>
        <w:div w:id="1696929920">
          <w:marLeft w:val="0"/>
          <w:marRight w:val="0"/>
          <w:marTop w:val="0"/>
          <w:marBottom w:val="0"/>
          <w:divBdr>
            <w:top w:val="none" w:sz="0" w:space="0" w:color="auto"/>
            <w:left w:val="none" w:sz="0" w:space="0" w:color="auto"/>
            <w:bottom w:val="none" w:sz="0" w:space="0" w:color="auto"/>
            <w:right w:val="none" w:sz="0" w:space="0" w:color="auto"/>
          </w:divBdr>
          <w:divsChild>
            <w:div w:id="332413305">
              <w:marLeft w:val="0"/>
              <w:marRight w:val="0"/>
              <w:marTop w:val="0"/>
              <w:marBottom w:val="0"/>
              <w:divBdr>
                <w:top w:val="none" w:sz="0" w:space="0" w:color="auto"/>
                <w:left w:val="none" w:sz="0" w:space="0" w:color="auto"/>
                <w:bottom w:val="none" w:sz="0" w:space="0" w:color="auto"/>
                <w:right w:val="none" w:sz="0" w:space="0" w:color="auto"/>
              </w:divBdr>
              <w:divsChild>
                <w:div w:id="1861313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586070">
      <w:bodyDiv w:val="1"/>
      <w:marLeft w:val="0"/>
      <w:marRight w:val="0"/>
      <w:marTop w:val="0"/>
      <w:marBottom w:val="0"/>
      <w:divBdr>
        <w:top w:val="none" w:sz="0" w:space="0" w:color="auto"/>
        <w:left w:val="none" w:sz="0" w:space="0" w:color="auto"/>
        <w:bottom w:val="none" w:sz="0" w:space="0" w:color="auto"/>
        <w:right w:val="none" w:sz="0" w:space="0" w:color="auto"/>
      </w:divBdr>
      <w:divsChild>
        <w:div w:id="1970043816">
          <w:marLeft w:val="0"/>
          <w:marRight w:val="0"/>
          <w:marTop w:val="0"/>
          <w:marBottom w:val="0"/>
          <w:divBdr>
            <w:top w:val="none" w:sz="0" w:space="0" w:color="auto"/>
            <w:left w:val="none" w:sz="0" w:space="0" w:color="auto"/>
            <w:bottom w:val="none" w:sz="0" w:space="0" w:color="auto"/>
            <w:right w:val="none" w:sz="0" w:space="0" w:color="auto"/>
          </w:divBdr>
          <w:divsChild>
            <w:div w:id="1201670264">
              <w:marLeft w:val="0"/>
              <w:marRight w:val="0"/>
              <w:marTop w:val="0"/>
              <w:marBottom w:val="0"/>
              <w:divBdr>
                <w:top w:val="none" w:sz="0" w:space="0" w:color="auto"/>
                <w:left w:val="none" w:sz="0" w:space="0" w:color="auto"/>
                <w:bottom w:val="none" w:sz="0" w:space="0" w:color="auto"/>
                <w:right w:val="none" w:sz="0" w:space="0" w:color="auto"/>
              </w:divBdr>
              <w:divsChild>
                <w:div w:id="32605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3006093">
      <w:bodyDiv w:val="1"/>
      <w:marLeft w:val="0"/>
      <w:marRight w:val="0"/>
      <w:marTop w:val="0"/>
      <w:marBottom w:val="0"/>
      <w:divBdr>
        <w:top w:val="none" w:sz="0" w:space="0" w:color="auto"/>
        <w:left w:val="none" w:sz="0" w:space="0" w:color="auto"/>
        <w:bottom w:val="none" w:sz="0" w:space="0" w:color="auto"/>
        <w:right w:val="none" w:sz="0" w:space="0" w:color="auto"/>
      </w:divBdr>
      <w:divsChild>
        <w:div w:id="2009599381">
          <w:marLeft w:val="0"/>
          <w:marRight w:val="0"/>
          <w:marTop w:val="0"/>
          <w:marBottom w:val="0"/>
          <w:divBdr>
            <w:top w:val="none" w:sz="0" w:space="0" w:color="auto"/>
            <w:left w:val="none" w:sz="0" w:space="0" w:color="auto"/>
            <w:bottom w:val="none" w:sz="0" w:space="0" w:color="auto"/>
            <w:right w:val="none" w:sz="0" w:space="0" w:color="auto"/>
          </w:divBdr>
          <w:divsChild>
            <w:div w:id="1356686926">
              <w:marLeft w:val="0"/>
              <w:marRight w:val="0"/>
              <w:marTop w:val="0"/>
              <w:marBottom w:val="0"/>
              <w:divBdr>
                <w:top w:val="none" w:sz="0" w:space="0" w:color="auto"/>
                <w:left w:val="none" w:sz="0" w:space="0" w:color="auto"/>
                <w:bottom w:val="none" w:sz="0" w:space="0" w:color="auto"/>
                <w:right w:val="none" w:sz="0" w:space="0" w:color="auto"/>
              </w:divBdr>
              <w:divsChild>
                <w:div w:id="520557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1566513">
      <w:bodyDiv w:val="1"/>
      <w:marLeft w:val="0"/>
      <w:marRight w:val="0"/>
      <w:marTop w:val="0"/>
      <w:marBottom w:val="0"/>
      <w:divBdr>
        <w:top w:val="none" w:sz="0" w:space="0" w:color="auto"/>
        <w:left w:val="none" w:sz="0" w:space="0" w:color="auto"/>
        <w:bottom w:val="none" w:sz="0" w:space="0" w:color="auto"/>
        <w:right w:val="none" w:sz="0" w:space="0" w:color="auto"/>
      </w:divBdr>
      <w:divsChild>
        <w:div w:id="1021471752">
          <w:marLeft w:val="0"/>
          <w:marRight w:val="0"/>
          <w:marTop w:val="0"/>
          <w:marBottom w:val="0"/>
          <w:divBdr>
            <w:top w:val="none" w:sz="0" w:space="0" w:color="auto"/>
            <w:left w:val="none" w:sz="0" w:space="0" w:color="auto"/>
            <w:bottom w:val="none" w:sz="0" w:space="0" w:color="auto"/>
            <w:right w:val="none" w:sz="0" w:space="0" w:color="auto"/>
          </w:divBdr>
          <w:divsChild>
            <w:div w:id="474644120">
              <w:marLeft w:val="0"/>
              <w:marRight w:val="0"/>
              <w:marTop w:val="0"/>
              <w:marBottom w:val="0"/>
              <w:divBdr>
                <w:top w:val="none" w:sz="0" w:space="0" w:color="auto"/>
                <w:left w:val="none" w:sz="0" w:space="0" w:color="auto"/>
                <w:bottom w:val="none" w:sz="0" w:space="0" w:color="auto"/>
                <w:right w:val="none" w:sz="0" w:space="0" w:color="auto"/>
              </w:divBdr>
              <w:divsChild>
                <w:div w:id="970983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6660285">
      <w:bodyDiv w:val="1"/>
      <w:marLeft w:val="0"/>
      <w:marRight w:val="0"/>
      <w:marTop w:val="0"/>
      <w:marBottom w:val="0"/>
      <w:divBdr>
        <w:top w:val="none" w:sz="0" w:space="0" w:color="auto"/>
        <w:left w:val="none" w:sz="0" w:space="0" w:color="auto"/>
        <w:bottom w:val="none" w:sz="0" w:space="0" w:color="auto"/>
        <w:right w:val="none" w:sz="0" w:space="0" w:color="auto"/>
      </w:divBdr>
      <w:divsChild>
        <w:div w:id="1104688979">
          <w:marLeft w:val="0"/>
          <w:marRight w:val="0"/>
          <w:marTop w:val="0"/>
          <w:marBottom w:val="0"/>
          <w:divBdr>
            <w:top w:val="none" w:sz="0" w:space="0" w:color="auto"/>
            <w:left w:val="none" w:sz="0" w:space="0" w:color="auto"/>
            <w:bottom w:val="none" w:sz="0" w:space="0" w:color="auto"/>
            <w:right w:val="none" w:sz="0" w:space="0" w:color="auto"/>
          </w:divBdr>
          <w:divsChild>
            <w:div w:id="285745753">
              <w:marLeft w:val="0"/>
              <w:marRight w:val="0"/>
              <w:marTop w:val="0"/>
              <w:marBottom w:val="0"/>
              <w:divBdr>
                <w:top w:val="none" w:sz="0" w:space="0" w:color="auto"/>
                <w:left w:val="none" w:sz="0" w:space="0" w:color="auto"/>
                <w:bottom w:val="none" w:sz="0" w:space="0" w:color="auto"/>
                <w:right w:val="none" w:sz="0" w:space="0" w:color="auto"/>
              </w:divBdr>
              <w:divsChild>
                <w:div w:id="1327632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7409330">
      <w:bodyDiv w:val="1"/>
      <w:marLeft w:val="0"/>
      <w:marRight w:val="0"/>
      <w:marTop w:val="0"/>
      <w:marBottom w:val="0"/>
      <w:divBdr>
        <w:top w:val="none" w:sz="0" w:space="0" w:color="auto"/>
        <w:left w:val="none" w:sz="0" w:space="0" w:color="auto"/>
        <w:bottom w:val="none" w:sz="0" w:space="0" w:color="auto"/>
        <w:right w:val="none" w:sz="0" w:space="0" w:color="auto"/>
      </w:divBdr>
      <w:divsChild>
        <w:div w:id="158234903">
          <w:marLeft w:val="0"/>
          <w:marRight w:val="0"/>
          <w:marTop w:val="0"/>
          <w:marBottom w:val="0"/>
          <w:divBdr>
            <w:top w:val="none" w:sz="0" w:space="0" w:color="auto"/>
            <w:left w:val="none" w:sz="0" w:space="0" w:color="auto"/>
            <w:bottom w:val="none" w:sz="0" w:space="0" w:color="auto"/>
            <w:right w:val="none" w:sz="0" w:space="0" w:color="auto"/>
          </w:divBdr>
          <w:divsChild>
            <w:div w:id="787895589">
              <w:marLeft w:val="0"/>
              <w:marRight w:val="0"/>
              <w:marTop w:val="0"/>
              <w:marBottom w:val="0"/>
              <w:divBdr>
                <w:top w:val="none" w:sz="0" w:space="0" w:color="auto"/>
                <w:left w:val="none" w:sz="0" w:space="0" w:color="auto"/>
                <w:bottom w:val="none" w:sz="0" w:space="0" w:color="auto"/>
                <w:right w:val="none" w:sz="0" w:space="0" w:color="auto"/>
              </w:divBdr>
              <w:divsChild>
                <w:div w:id="1160803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8167492">
      <w:bodyDiv w:val="1"/>
      <w:marLeft w:val="0"/>
      <w:marRight w:val="0"/>
      <w:marTop w:val="0"/>
      <w:marBottom w:val="0"/>
      <w:divBdr>
        <w:top w:val="none" w:sz="0" w:space="0" w:color="auto"/>
        <w:left w:val="none" w:sz="0" w:space="0" w:color="auto"/>
        <w:bottom w:val="none" w:sz="0" w:space="0" w:color="auto"/>
        <w:right w:val="none" w:sz="0" w:space="0" w:color="auto"/>
      </w:divBdr>
      <w:divsChild>
        <w:div w:id="2078554133">
          <w:marLeft w:val="0"/>
          <w:marRight w:val="0"/>
          <w:marTop w:val="0"/>
          <w:marBottom w:val="0"/>
          <w:divBdr>
            <w:top w:val="none" w:sz="0" w:space="0" w:color="auto"/>
            <w:left w:val="none" w:sz="0" w:space="0" w:color="auto"/>
            <w:bottom w:val="none" w:sz="0" w:space="0" w:color="auto"/>
            <w:right w:val="none" w:sz="0" w:space="0" w:color="auto"/>
          </w:divBdr>
          <w:divsChild>
            <w:div w:id="1247692291">
              <w:marLeft w:val="0"/>
              <w:marRight w:val="0"/>
              <w:marTop w:val="0"/>
              <w:marBottom w:val="0"/>
              <w:divBdr>
                <w:top w:val="none" w:sz="0" w:space="0" w:color="auto"/>
                <w:left w:val="none" w:sz="0" w:space="0" w:color="auto"/>
                <w:bottom w:val="none" w:sz="0" w:space="0" w:color="auto"/>
                <w:right w:val="none" w:sz="0" w:space="0" w:color="auto"/>
              </w:divBdr>
              <w:divsChild>
                <w:div w:id="619455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1233612">
      <w:bodyDiv w:val="1"/>
      <w:marLeft w:val="0"/>
      <w:marRight w:val="0"/>
      <w:marTop w:val="0"/>
      <w:marBottom w:val="0"/>
      <w:divBdr>
        <w:top w:val="none" w:sz="0" w:space="0" w:color="auto"/>
        <w:left w:val="none" w:sz="0" w:space="0" w:color="auto"/>
        <w:bottom w:val="none" w:sz="0" w:space="0" w:color="auto"/>
        <w:right w:val="none" w:sz="0" w:space="0" w:color="auto"/>
      </w:divBdr>
      <w:divsChild>
        <w:div w:id="1654214569">
          <w:marLeft w:val="0"/>
          <w:marRight w:val="0"/>
          <w:marTop w:val="0"/>
          <w:marBottom w:val="0"/>
          <w:divBdr>
            <w:top w:val="none" w:sz="0" w:space="0" w:color="auto"/>
            <w:left w:val="none" w:sz="0" w:space="0" w:color="auto"/>
            <w:bottom w:val="none" w:sz="0" w:space="0" w:color="auto"/>
            <w:right w:val="none" w:sz="0" w:space="0" w:color="auto"/>
          </w:divBdr>
          <w:divsChild>
            <w:div w:id="426120826">
              <w:marLeft w:val="0"/>
              <w:marRight w:val="0"/>
              <w:marTop w:val="0"/>
              <w:marBottom w:val="0"/>
              <w:divBdr>
                <w:top w:val="none" w:sz="0" w:space="0" w:color="auto"/>
                <w:left w:val="none" w:sz="0" w:space="0" w:color="auto"/>
                <w:bottom w:val="none" w:sz="0" w:space="0" w:color="auto"/>
                <w:right w:val="none" w:sz="0" w:space="0" w:color="auto"/>
              </w:divBdr>
              <w:divsChild>
                <w:div w:id="670912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2584157">
      <w:bodyDiv w:val="1"/>
      <w:marLeft w:val="0"/>
      <w:marRight w:val="0"/>
      <w:marTop w:val="0"/>
      <w:marBottom w:val="0"/>
      <w:divBdr>
        <w:top w:val="none" w:sz="0" w:space="0" w:color="auto"/>
        <w:left w:val="none" w:sz="0" w:space="0" w:color="auto"/>
        <w:bottom w:val="none" w:sz="0" w:space="0" w:color="auto"/>
        <w:right w:val="none" w:sz="0" w:space="0" w:color="auto"/>
      </w:divBdr>
      <w:divsChild>
        <w:div w:id="2030059826">
          <w:marLeft w:val="0"/>
          <w:marRight w:val="0"/>
          <w:marTop w:val="0"/>
          <w:marBottom w:val="0"/>
          <w:divBdr>
            <w:top w:val="none" w:sz="0" w:space="0" w:color="auto"/>
            <w:left w:val="none" w:sz="0" w:space="0" w:color="auto"/>
            <w:bottom w:val="none" w:sz="0" w:space="0" w:color="auto"/>
            <w:right w:val="none" w:sz="0" w:space="0" w:color="auto"/>
          </w:divBdr>
          <w:divsChild>
            <w:div w:id="840435589">
              <w:marLeft w:val="0"/>
              <w:marRight w:val="0"/>
              <w:marTop w:val="0"/>
              <w:marBottom w:val="0"/>
              <w:divBdr>
                <w:top w:val="none" w:sz="0" w:space="0" w:color="auto"/>
                <w:left w:val="none" w:sz="0" w:space="0" w:color="auto"/>
                <w:bottom w:val="none" w:sz="0" w:space="0" w:color="auto"/>
                <w:right w:val="none" w:sz="0" w:space="0" w:color="auto"/>
              </w:divBdr>
              <w:divsChild>
                <w:div w:id="802426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119324">
      <w:bodyDiv w:val="1"/>
      <w:marLeft w:val="0"/>
      <w:marRight w:val="0"/>
      <w:marTop w:val="0"/>
      <w:marBottom w:val="0"/>
      <w:divBdr>
        <w:top w:val="none" w:sz="0" w:space="0" w:color="auto"/>
        <w:left w:val="none" w:sz="0" w:space="0" w:color="auto"/>
        <w:bottom w:val="none" w:sz="0" w:space="0" w:color="auto"/>
        <w:right w:val="none" w:sz="0" w:space="0" w:color="auto"/>
      </w:divBdr>
      <w:divsChild>
        <w:div w:id="784931379">
          <w:marLeft w:val="0"/>
          <w:marRight w:val="0"/>
          <w:marTop w:val="0"/>
          <w:marBottom w:val="0"/>
          <w:divBdr>
            <w:top w:val="none" w:sz="0" w:space="0" w:color="auto"/>
            <w:left w:val="none" w:sz="0" w:space="0" w:color="auto"/>
            <w:bottom w:val="none" w:sz="0" w:space="0" w:color="auto"/>
            <w:right w:val="none" w:sz="0" w:space="0" w:color="auto"/>
          </w:divBdr>
          <w:divsChild>
            <w:div w:id="1315328574">
              <w:marLeft w:val="0"/>
              <w:marRight w:val="0"/>
              <w:marTop w:val="0"/>
              <w:marBottom w:val="0"/>
              <w:divBdr>
                <w:top w:val="none" w:sz="0" w:space="0" w:color="auto"/>
                <w:left w:val="none" w:sz="0" w:space="0" w:color="auto"/>
                <w:bottom w:val="none" w:sz="0" w:space="0" w:color="auto"/>
                <w:right w:val="none" w:sz="0" w:space="0" w:color="auto"/>
              </w:divBdr>
              <w:divsChild>
                <w:div w:id="1127158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4673397">
      <w:bodyDiv w:val="1"/>
      <w:marLeft w:val="0"/>
      <w:marRight w:val="0"/>
      <w:marTop w:val="0"/>
      <w:marBottom w:val="0"/>
      <w:divBdr>
        <w:top w:val="none" w:sz="0" w:space="0" w:color="auto"/>
        <w:left w:val="none" w:sz="0" w:space="0" w:color="auto"/>
        <w:bottom w:val="none" w:sz="0" w:space="0" w:color="auto"/>
        <w:right w:val="none" w:sz="0" w:space="0" w:color="auto"/>
      </w:divBdr>
      <w:divsChild>
        <w:div w:id="1117061251">
          <w:marLeft w:val="0"/>
          <w:marRight w:val="0"/>
          <w:marTop w:val="0"/>
          <w:marBottom w:val="0"/>
          <w:divBdr>
            <w:top w:val="none" w:sz="0" w:space="0" w:color="auto"/>
            <w:left w:val="none" w:sz="0" w:space="0" w:color="auto"/>
            <w:bottom w:val="none" w:sz="0" w:space="0" w:color="auto"/>
            <w:right w:val="none" w:sz="0" w:space="0" w:color="auto"/>
          </w:divBdr>
          <w:divsChild>
            <w:div w:id="2009016341">
              <w:marLeft w:val="0"/>
              <w:marRight w:val="0"/>
              <w:marTop w:val="0"/>
              <w:marBottom w:val="0"/>
              <w:divBdr>
                <w:top w:val="none" w:sz="0" w:space="0" w:color="auto"/>
                <w:left w:val="none" w:sz="0" w:space="0" w:color="auto"/>
                <w:bottom w:val="none" w:sz="0" w:space="0" w:color="auto"/>
                <w:right w:val="none" w:sz="0" w:space="0" w:color="auto"/>
              </w:divBdr>
              <w:divsChild>
                <w:div w:id="94785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5149813">
      <w:bodyDiv w:val="1"/>
      <w:marLeft w:val="0"/>
      <w:marRight w:val="0"/>
      <w:marTop w:val="0"/>
      <w:marBottom w:val="0"/>
      <w:divBdr>
        <w:top w:val="none" w:sz="0" w:space="0" w:color="auto"/>
        <w:left w:val="none" w:sz="0" w:space="0" w:color="auto"/>
        <w:bottom w:val="none" w:sz="0" w:space="0" w:color="auto"/>
        <w:right w:val="none" w:sz="0" w:space="0" w:color="auto"/>
      </w:divBdr>
      <w:divsChild>
        <w:div w:id="1183592959">
          <w:marLeft w:val="0"/>
          <w:marRight w:val="0"/>
          <w:marTop w:val="0"/>
          <w:marBottom w:val="0"/>
          <w:divBdr>
            <w:top w:val="none" w:sz="0" w:space="0" w:color="auto"/>
            <w:left w:val="none" w:sz="0" w:space="0" w:color="auto"/>
            <w:bottom w:val="none" w:sz="0" w:space="0" w:color="auto"/>
            <w:right w:val="none" w:sz="0" w:space="0" w:color="auto"/>
          </w:divBdr>
          <w:divsChild>
            <w:div w:id="1736465259">
              <w:marLeft w:val="0"/>
              <w:marRight w:val="0"/>
              <w:marTop w:val="0"/>
              <w:marBottom w:val="0"/>
              <w:divBdr>
                <w:top w:val="none" w:sz="0" w:space="0" w:color="auto"/>
                <w:left w:val="none" w:sz="0" w:space="0" w:color="auto"/>
                <w:bottom w:val="none" w:sz="0" w:space="0" w:color="auto"/>
                <w:right w:val="none" w:sz="0" w:space="0" w:color="auto"/>
              </w:divBdr>
              <w:divsChild>
                <w:div w:id="1114178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2740827">
      <w:bodyDiv w:val="1"/>
      <w:marLeft w:val="0"/>
      <w:marRight w:val="0"/>
      <w:marTop w:val="0"/>
      <w:marBottom w:val="0"/>
      <w:divBdr>
        <w:top w:val="none" w:sz="0" w:space="0" w:color="auto"/>
        <w:left w:val="none" w:sz="0" w:space="0" w:color="auto"/>
        <w:bottom w:val="none" w:sz="0" w:space="0" w:color="auto"/>
        <w:right w:val="none" w:sz="0" w:space="0" w:color="auto"/>
      </w:divBdr>
      <w:divsChild>
        <w:div w:id="901599983">
          <w:marLeft w:val="0"/>
          <w:marRight w:val="0"/>
          <w:marTop w:val="0"/>
          <w:marBottom w:val="0"/>
          <w:divBdr>
            <w:top w:val="none" w:sz="0" w:space="0" w:color="auto"/>
            <w:left w:val="none" w:sz="0" w:space="0" w:color="auto"/>
            <w:bottom w:val="none" w:sz="0" w:space="0" w:color="auto"/>
            <w:right w:val="none" w:sz="0" w:space="0" w:color="auto"/>
          </w:divBdr>
          <w:divsChild>
            <w:div w:id="187260516">
              <w:marLeft w:val="0"/>
              <w:marRight w:val="0"/>
              <w:marTop w:val="0"/>
              <w:marBottom w:val="0"/>
              <w:divBdr>
                <w:top w:val="none" w:sz="0" w:space="0" w:color="auto"/>
                <w:left w:val="none" w:sz="0" w:space="0" w:color="auto"/>
                <w:bottom w:val="none" w:sz="0" w:space="0" w:color="auto"/>
                <w:right w:val="none" w:sz="0" w:space="0" w:color="auto"/>
              </w:divBdr>
              <w:divsChild>
                <w:div w:id="608125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5970070">
      <w:bodyDiv w:val="1"/>
      <w:marLeft w:val="0"/>
      <w:marRight w:val="0"/>
      <w:marTop w:val="0"/>
      <w:marBottom w:val="0"/>
      <w:divBdr>
        <w:top w:val="none" w:sz="0" w:space="0" w:color="auto"/>
        <w:left w:val="none" w:sz="0" w:space="0" w:color="auto"/>
        <w:bottom w:val="none" w:sz="0" w:space="0" w:color="auto"/>
        <w:right w:val="none" w:sz="0" w:space="0" w:color="auto"/>
      </w:divBdr>
      <w:divsChild>
        <w:div w:id="2109622011">
          <w:marLeft w:val="0"/>
          <w:marRight w:val="0"/>
          <w:marTop w:val="0"/>
          <w:marBottom w:val="0"/>
          <w:divBdr>
            <w:top w:val="none" w:sz="0" w:space="0" w:color="auto"/>
            <w:left w:val="none" w:sz="0" w:space="0" w:color="auto"/>
            <w:bottom w:val="none" w:sz="0" w:space="0" w:color="auto"/>
            <w:right w:val="none" w:sz="0" w:space="0" w:color="auto"/>
          </w:divBdr>
          <w:divsChild>
            <w:div w:id="392194519">
              <w:marLeft w:val="0"/>
              <w:marRight w:val="0"/>
              <w:marTop w:val="0"/>
              <w:marBottom w:val="0"/>
              <w:divBdr>
                <w:top w:val="none" w:sz="0" w:space="0" w:color="auto"/>
                <w:left w:val="none" w:sz="0" w:space="0" w:color="auto"/>
                <w:bottom w:val="none" w:sz="0" w:space="0" w:color="auto"/>
                <w:right w:val="none" w:sz="0" w:space="0" w:color="auto"/>
              </w:divBdr>
              <w:divsChild>
                <w:div w:id="1941984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5722897">
      <w:bodyDiv w:val="1"/>
      <w:marLeft w:val="0"/>
      <w:marRight w:val="0"/>
      <w:marTop w:val="0"/>
      <w:marBottom w:val="0"/>
      <w:divBdr>
        <w:top w:val="none" w:sz="0" w:space="0" w:color="auto"/>
        <w:left w:val="none" w:sz="0" w:space="0" w:color="auto"/>
        <w:bottom w:val="none" w:sz="0" w:space="0" w:color="auto"/>
        <w:right w:val="none" w:sz="0" w:space="0" w:color="auto"/>
      </w:divBdr>
    </w:div>
    <w:div w:id="983849587">
      <w:bodyDiv w:val="1"/>
      <w:marLeft w:val="0"/>
      <w:marRight w:val="0"/>
      <w:marTop w:val="0"/>
      <w:marBottom w:val="0"/>
      <w:divBdr>
        <w:top w:val="none" w:sz="0" w:space="0" w:color="auto"/>
        <w:left w:val="none" w:sz="0" w:space="0" w:color="auto"/>
        <w:bottom w:val="none" w:sz="0" w:space="0" w:color="auto"/>
        <w:right w:val="none" w:sz="0" w:space="0" w:color="auto"/>
      </w:divBdr>
      <w:divsChild>
        <w:div w:id="1166941955">
          <w:marLeft w:val="0"/>
          <w:marRight w:val="0"/>
          <w:marTop w:val="0"/>
          <w:marBottom w:val="0"/>
          <w:divBdr>
            <w:top w:val="none" w:sz="0" w:space="0" w:color="auto"/>
            <w:left w:val="none" w:sz="0" w:space="0" w:color="auto"/>
            <w:bottom w:val="none" w:sz="0" w:space="0" w:color="auto"/>
            <w:right w:val="none" w:sz="0" w:space="0" w:color="auto"/>
          </w:divBdr>
          <w:divsChild>
            <w:div w:id="1687899780">
              <w:marLeft w:val="0"/>
              <w:marRight w:val="0"/>
              <w:marTop w:val="0"/>
              <w:marBottom w:val="0"/>
              <w:divBdr>
                <w:top w:val="none" w:sz="0" w:space="0" w:color="auto"/>
                <w:left w:val="none" w:sz="0" w:space="0" w:color="auto"/>
                <w:bottom w:val="none" w:sz="0" w:space="0" w:color="auto"/>
                <w:right w:val="none" w:sz="0" w:space="0" w:color="auto"/>
              </w:divBdr>
              <w:divsChild>
                <w:div w:id="1670983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1374930">
      <w:bodyDiv w:val="1"/>
      <w:marLeft w:val="0"/>
      <w:marRight w:val="0"/>
      <w:marTop w:val="0"/>
      <w:marBottom w:val="0"/>
      <w:divBdr>
        <w:top w:val="none" w:sz="0" w:space="0" w:color="auto"/>
        <w:left w:val="none" w:sz="0" w:space="0" w:color="auto"/>
        <w:bottom w:val="none" w:sz="0" w:space="0" w:color="auto"/>
        <w:right w:val="none" w:sz="0" w:space="0" w:color="auto"/>
      </w:divBdr>
      <w:divsChild>
        <w:div w:id="1448232403">
          <w:marLeft w:val="0"/>
          <w:marRight w:val="0"/>
          <w:marTop w:val="0"/>
          <w:marBottom w:val="0"/>
          <w:divBdr>
            <w:top w:val="none" w:sz="0" w:space="0" w:color="auto"/>
            <w:left w:val="none" w:sz="0" w:space="0" w:color="auto"/>
            <w:bottom w:val="none" w:sz="0" w:space="0" w:color="auto"/>
            <w:right w:val="none" w:sz="0" w:space="0" w:color="auto"/>
          </w:divBdr>
          <w:divsChild>
            <w:div w:id="1141733413">
              <w:marLeft w:val="0"/>
              <w:marRight w:val="0"/>
              <w:marTop w:val="0"/>
              <w:marBottom w:val="0"/>
              <w:divBdr>
                <w:top w:val="none" w:sz="0" w:space="0" w:color="auto"/>
                <w:left w:val="none" w:sz="0" w:space="0" w:color="auto"/>
                <w:bottom w:val="none" w:sz="0" w:space="0" w:color="auto"/>
                <w:right w:val="none" w:sz="0" w:space="0" w:color="auto"/>
              </w:divBdr>
              <w:divsChild>
                <w:div w:id="1541625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9456558">
      <w:bodyDiv w:val="1"/>
      <w:marLeft w:val="0"/>
      <w:marRight w:val="0"/>
      <w:marTop w:val="0"/>
      <w:marBottom w:val="0"/>
      <w:divBdr>
        <w:top w:val="none" w:sz="0" w:space="0" w:color="auto"/>
        <w:left w:val="none" w:sz="0" w:space="0" w:color="auto"/>
        <w:bottom w:val="none" w:sz="0" w:space="0" w:color="auto"/>
        <w:right w:val="none" w:sz="0" w:space="0" w:color="auto"/>
      </w:divBdr>
      <w:divsChild>
        <w:div w:id="689112299">
          <w:marLeft w:val="0"/>
          <w:marRight w:val="0"/>
          <w:marTop w:val="0"/>
          <w:marBottom w:val="0"/>
          <w:divBdr>
            <w:top w:val="none" w:sz="0" w:space="0" w:color="auto"/>
            <w:left w:val="none" w:sz="0" w:space="0" w:color="auto"/>
            <w:bottom w:val="none" w:sz="0" w:space="0" w:color="auto"/>
            <w:right w:val="none" w:sz="0" w:space="0" w:color="auto"/>
          </w:divBdr>
          <w:divsChild>
            <w:div w:id="1312825878">
              <w:marLeft w:val="0"/>
              <w:marRight w:val="0"/>
              <w:marTop w:val="0"/>
              <w:marBottom w:val="0"/>
              <w:divBdr>
                <w:top w:val="none" w:sz="0" w:space="0" w:color="auto"/>
                <w:left w:val="none" w:sz="0" w:space="0" w:color="auto"/>
                <w:bottom w:val="none" w:sz="0" w:space="0" w:color="auto"/>
                <w:right w:val="none" w:sz="0" w:space="0" w:color="auto"/>
              </w:divBdr>
              <w:divsChild>
                <w:div w:id="1399355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8837528">
      <w:bodyDiv w:val="1"/>
      <w:marLeft w:val="0"/>
      <w:marRight w:val="0"/>
      <w:marTop w:val="0"/>
      <w:marBottom w:val="0"/>
      <w:divBdr>
        <w:top w:val="none" w:sz="0" w:space="0" w:color="auto"/>
        <w:left w:val="none" w:sz="0" w:space="0" w:color="auto"/>
        <w:bottom w:val="none" w:sz="0" w:space="0" w:color="auto"/>
        <w:right w:val="none" w:sz="0" w:space="0" w:color="auto"/>
      </w:divBdr>
      <w:divsChild>
        <w:div w:id="56630476">
          <w:marLeft w:val="0"/>
          <w:marRight w:val="0"/>
          <w:marTop w:val="0"/>
          <w:marBottom w:val="0"/>
          <w:divBdr>
            <w:top w:val="none" w:sz="0" w:space="0" w:color="auto"/>
            <w:left w:val="none" w:sz="0" w:space="0" w:color="auto"/>
            <w:bottom w:val="none" w:sz="0" w:space="0" w:color="auto"/>
            <w:right w:val="none" w:sz="0" w:space="0" w:color="auto"/>
          </w:divBdr>
          <w:divsChild>
            <w:div w:id="1285110872">
              <w:marLeft w:val="0"/>
              <w:marRight w:val="0"/>
              <w:marTop w:val="0"/>
              <w:marBottom w:val="0"/>
              <w:divBdr>
                <w:top w:val="none" w:sz="0" w:space="0" w:color="auto"/>
                <w:left w:val="none" w:sz="0" w:space="0" w:color="auto"/>
                <w:bottom w:val="none" w:sz="0" w:space="0" w:color="auto"/>
                <w:right w:val="none" w:sz="0" w:space="0" w:color="auto"/>
              </w:divBdr>
              <w:divsChild>
                <w:div w:id="1385331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1818694">
      <w:bodyDiv w:val="1"/>
      <w:marLeft w:val="0"/>
      <w:marRight w:val="0"/>
      <w:marTop w:val="0"/>
      <w:marBottom w:val="0"/>
      <w:divBdr>
        <w:top w:val="none" w:sz="0" w:space="0" w:color="auto"/>
        <w:left w:val="none" w:sz="0" w:space="0" w:color="auto"/>
        <w:bottom w:val="none" w:sz="0" w:space="0" w:color="auto"/>
        <w:right w:val="none" w:sz="0" w:space="0" w:color="auto"/>
      </w:divBdr>
      <w:divsChild>
        <w:div w:id="1940210531">
          <w:marLeft w:val="0"/>
          <w:marRight w:val="0"/>
          <w:marTop w:val="0"/>
          <w:marBottom w:val="0"/>
          <w:divBdr>
            <w:top w:val="none" w:sz="0" w:space="0" w:color="auto"/>
            <w:left w:val="none" w:sz="0" w:space="0" w:color="auto"/>
            <w:bottom w:val="none" w:sz="0" w:space="0" w:color="auto"/>
            <w:right w:val="none" w:sz="0" w:space="0" w:color="auto"/>
          </w:divBdr>
          <w:divsChild>
            <w:div w:id="1004091669">
              <w:marLeft w:val="0"/>
              <w:marRight w:val="0"/>
              <w:marTop w:val="0"/>
              <w:marBottom w:val="0"/>
              <w:divBdr>
                <w:top w:val="none" w:sz="0" w:space="0" w:color="auto"/>
                <w:left w:val="none" w:sz="0" w:space="0" w:color="auto"/>
                <w:bottom w:val="none" w:sz="0" w:space="0" w:color="auto"/>
                <w:right w:val="none" w:sz="0" w:space="0" w:color="auto"/>
              </w:divBdr>
              <w:divsChild>
                <w:div w:id="918445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3546402">
      <w:bodyDiv w:val="1"/>
      <w:marLeft w:val="0"/>
      <w:marRight w:val="0"/>
      <w:marTop w:val="0"/>
      <w:marBottom w:val="0"/>
      <w:divBdr>
        <w:top w:val="none" w:sz="0" w:space="0" w:color="auto"/>
        <w:left w:val="none" w:sz="0" w:space="0" w:color="auto"/>
        <w:bottom w:val="none" w:sz="0" w:space="0" w:color="auto"/>
        <w:right w:val="none" w:sz="0" w:space="0" w:color="auto"/>
      </w:divBdr>
      <w:divsChild>
        <w:div w:id="329917112">
          <w:marLeft w:val="0"/>
          <w:marRight w:val="0"/>
          <w:marTop w:val="0"/>
          <w:marBottom w:val="0"/>
          <w:divBdr>
            <w:top w:val="none" w:sz="0" w:space="0" w:color="auto"/>
            <w:left w:val="none" w:sz="0" w:space="0" w:color="auto"/>
            <w:bottom w:val="none" w:sz="0" w:space="0" w:color="auto"/>
            <w:right w:val="none" w:sz="0" w:space="0" w:color="auto"/>
          </w:divBdr>
          <w:divsChild>
            <w:div w:id="919364362">
              <w:marLeft w:val="0"/>
              <w:marRight w:val="0"/>
              <w:marTop w:val="0"/>
              <w:marBottom w:val="0"/>
              <w:divBdr>
                <w:top w:val="none" w:sz="0" w:space="0" w:color="auto"/>
                <w:left w:val="none" w:sz="0" w:space="0" w:color="auto"/>
                <w:bottom w:val="none" w:sz="0" w:space="0" w:color="auto"/>
                <w:right w:val="none" w:sz="0" w:space="0" w:color="auto"/>
              </w:divBdr>
              <w:divsChild>
                <w:div w:id="163028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0434868">
          <w:marLeft w:val="0"/>
          <w:marRight w:val="0"/>
          <w:marTop w:val="0"/>
          <w:marBottom w:val="0"/>
          <w:divBdr>
            <w:top w:val="none" w:sz="0" w:space="0" w:color="auto"/>
            <w:left w:val="none" w:sz="0" w:space="0" w:color="auto"/>
            <w:bottom w:val="none" w:sz="0" w:space="0" w:color="auto"/>
            <w:right w:val="none" w:sz="0" w:space="0" w:color="auto"/>
          </w:divBdr>
          <w:divsChild>
            <w:div w:id="990913393">
              <w:marLeft w:val="0"/>
              <w:marRight w:val="0"/>
              <w:marTop w:val="0"/>
              <w:marBottom w:val="0"/>
              <w:divBdr>
                <w:top w:val="none" w:sz="0" w:space="0" w:color="auto"/>
                <w:left w:val="none" w:sz="0" w:space="0" w:color="auto"/>
                <w:bottom w:val="none" w:sz="0" w:space="0" w:color="auto"/>
                <w:right w:val="none" w:sz="0" w:space="0" w:color="auto"/>
              </w:divBdr>
              <w:divsChild>
                <w:div w:id="73013872">
                  <w:marLeft w:val="0"/>
                  <w:marRight w:val="0"/>
                  <w:marTop w:val="0"/>
                  <w:marBottom w:val="0"/>
                  <w:divBdr>
                    <w:top w:val="none" w:sz="0" w:space="0" w:color="auto"/>
                    <w:left w:val="none" w:sz="0" w:space="0" w:color="auto"/>
                    <w:bottom w:val="none" w:sz="0" w:space="0" w:color="auto"/>
                    <w:right w:val="none" w:sz="0" w:space="0" w:color="auto"/>
                  </w:divBdr>
                </w:div>
              </w:divsChild>
            </w:div>
            <w:div w:id="1359547768">
              <w:marLeft w:val="0"/>
              <w:marRight w:val="0"/>
              <w:marTop w:val="0"/>
              <w:marBottom w:val="0"/>
              <w:divBdr>
                <w:top w:val="none" w:sz="0" w:space="0" w:color="auto"/>
                <w:left w:val="none" w:sz="0" w:space="0" w:color="auto"/>
                <w:bottom w:val="none" w:sz="0" w:space="0" w:color="auto"/>
                <w:right w:val="none" w:sz="0" w:space="0" w:color="auto"/>
              </w:divBdr>
              <w:divsChild>
                <w:div w:id="924457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6768298">
      <w:bodyDiv w:val="1"/>
      <w:marLeft w:val="0"/>
      <w:marRight w:val="0"/>
      <w:marTop w:val="0"/>
      <w:marBottom w:val="0"/>
      <w:divBdr>
        <w:top w:val="none" w:sz="0" w:space="0" w:color="auto"/>
        <w:left w:val="none" w:sz="0" w:space="0" w:color="auto"/>
        <w:bottom w:val="none" w:sz="0" w:space="0" w:color="auto"/>
        <w:right w:val="none" w:sz="0" w:space="0" w:color="auto"/>
      </w:divBdr>
      <w:divsChild>
        <w:div w:id="1079786372">
          <w:marLeft w:val="0"/>
          <w:marRight w:val="0"/>
          <w:marTop w:val="0"/>
          <w:marBottom w:val="0"/>
          <w:divBdr>
            <w:top w:val="none" w:sz="0" w:space="0" w:color="auto"/>
            <w:left w:val="none" w:sz="0" w:space="0" w:color="auto"/>
            <w:bottom w:val="none" w:sz="0" w:space="0" w:color="auto"/>
            <w:right w:val="none" w:sz="0" w:space="0" w:color="auto"/>
          </w:divBdr>
          <w:divsChild>
            <w:div w:id="1753234568">
              <w:marLeft w:val="0"/>
              <w:marRight w:val="0"/>
              <w:marTop w:val="0"/>
              <w:marBottom w:val="0"/>
              <w:divBdr>
                <w:top w:val="none" w:sz="0" w:space="0" w:color="auto"/>
                <w:left w:val="none" w:sz="0" w:space="0" w:color="auto"/>
                <w:bottom w:val="none" w:sz="0" w:space="0" w:color="auto"/>
                <w:right w:val="none" w:sz="0" w:space="0" w:color="auto"/>
              </w:divBdr>
              <w:divsChild>
                <w:div w:id="324013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0738685">
      <w:bodyDiv w:val="1"/>
      <w:marLeft w:val="0"/>
      <w:marRight w:val="0"/>
      <w:marTop w:val="0"/>
      <w:marBottom w:val="0"/>
      <w:divBdr>
        <w:top w:val="none" w:sz="0" w:space="0" w:color="auto"/>
        <w:left w:val="none" w:sz="0" w:space="0" w:color="auto"/>
        <w:bottom w:val="none" w:sz="0" w:space="0" w:color="auto"/>
        <w:right w:val="none" w:sz="0" w:space="0" w:color="auto"/>
      </w:divBdr>
    </w:div>
    <w:div w:id="1430807479">
      <w:bodyDiv w:val="1"/>
      <w:marLeft w:val="0"/>
      <w:marRight w:val="0"/>
      <w:marTop w:val="0"/>
      <w:marBottom w:val="0"/>
      <w:divBdr>
        <w:top w:val="none" w:sz="0" w:space="0" w:color="auto"/>
        <w:left w:val="none" w:sz="0" w:space="0" w:color="auto"/>
        <w:bottom w:val="none" w:sz="0" w:space="0" w:color="auto"/>
        <w:right w:val="none" w:sz="0" w:space="0" w:color="auto"/>
      </w:divBdr>
    </w:div>
    <w:div w:id="1470171616">
      <w:bodyDiv w:val="1"/>
      <w:marLeft w:val="0"/>
      <w:marRight w:val="0"/>
      <w:marTop w:val="0"/>
      <w:marBottom w:val="0"/>
      <w:divBdr>
        <w:top w:val="none" w:sz="0" w:space="0" w:color="auto"/>
        <w:left w:val="none" w:sz="0" w:space="0" w:color="auto"/>
        <w:bottom w:val="none" w:sz="0" w:space="0" w:color="auto"/>
        <w:right w:val="none" w:sz="0" w:space="0" w:color="auto"/>
      </w:divBdr>
      <w:divsChild>
        <w:div w:id="172644657">
          <w:marLeft w:val="0"/>
          <w:marRight w:val="0"/>
          <w:marTop w:val="0"/>
          <w:marBottom w:val="0"/>
          <w:divBdr>
            <w:top w:val="none" w:sz="0" w:space="0" w:color="auto"/>
            <w:left w:val="none" w:sz="0" w:space="0" w:color="auto"/>
            <w:bottom w:val="none" w:sz="0" w:space="0" w:color="auto"/>
            <w:right w:val="none" w:sz="0" w:space="0" w:color="auto"/>
          </w:divBdr>
          <w:divsChild>
            <w:div w:id="1391734861">
              <w:marLeft w:val="0"/>
              <w:marRight w:val="0"/>
              <w:marTop w:val="0"/>
              <w:marBottom w:val="0"/>
              <w:divBdr>
                <w:top w:val="none" w:sz="0" w:space="0" w:color="auto"/>
                <w:left w:val="none" w:sz="0" w:space="0" w:color="auto"/>
                <w:bottom w:val="none" w:sz="0" w:space="0" w:color="auto"/>
                <w:right w:val="none" w:sz="0" w:space="0" w:color="auto"/>
              </w:divBdr>
              <w:divsChild>
                <w:div w:id="175965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5197411">
      <w:bodyDiv w:val="1"/>
      <w:marLeft w:val="0"/>
      <w:marRight w:val="0"/>
      <w:marTop w:val="0"/>
      <w:marBottom w:val="0"/>
      <w:divBdr>
        <w:top w:val="none" w:sz="0" w:space="0" w:color="auto"/>
        <w:left w:val="none" w:sz="0" w:space="0" w:color="auto"/>
        <w:bottom w:val="none" w:sz="0" w:space="0" w:color="auto"/>
        <w:right w:val="none" w:sz="0" w:space="0" w:color="auto"/>
      </w:divBdr>
      <w:divsChild>
        <w:div w:id="1700005834">
          <w:marLeft w:val="0"/>
          <w:marRight w:val="0"/>
          <w:marTop w:val="0"/>
          <w:marBottom w:val="0"/>
          <w:divBdr>
            <w:top w:val="none" w:sz="0" w:space="0" w:color="auto"/>
            <w:left w:val="none" w:sz="0" w:space="0" w:color="auto"/>
            <w:bottom w:val="none" w:sz="0" w:space="0" w:color="auto"/>
            <w:right w:val="none" w:sz="0" w:space="0" w:color="auto"/>
          </w:divBdr>
          <w:divsChild>
            <w:div w:id="819420473">
              <w:marLeft w:val="0"/>
              <w:marRight w:val="0"/>
              <w:marTop w:val="0"/>
              <w:marBottom w:val="0"/>
              <w:divBdr>
                <w:top w:val="none" w:sz="0" w:space="0" w:color="auto"/>
                <w:left w:val="none" w:sz="0" w:space="0" w:color="auto"/>
                <w:bottom w:val="none" w:sz="0" w:space="0" w:color="auto"/>
                <w:right w:val="none" w:sz="0" w:space="0" w:color="auto"/>
              </w:divBdr>
              <w:divsChild>
                <w:div w:id="500857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3268729">
      <w:bodyDiv w:val="1"/>
      <w:marLeft w:val="0"/>
      <w:marRight w:val="0"/>
      <w:marTop w:val="0"/>
      <w:marBottom w:val="0"/>
      <w:divBdr>
        <w:top w:val="none" w:sz="0" w:space="0" w:color="auto"/>
        <w:left w:val="none" w:sz="0" w:space="0" w:color="auto"/>
        <w:bottom w:val="none" w:sz="0" w:space="0" w:color="auto"/>
        <w:right w:val="none" w:sz="0" w:space="0" w:color="auto"/>
      </w:divBdr>
      <w:divsChild>
        <w:div w:id="1480462303">
          <w:marLeft w:val="0"/>
          <w:marRight w:val="0"/>
          <w:marTop w:val="0"/>
          <w:marBottom w:val="0"/>
          <w:divBdr>
            <w:top w:val="none" w:sz="0" w:space="0" w:color="auto"/>
            <w:left w:val="none" w:sz="0" w:space="0" w:color="auto"/>
            <w:bottom w:val="none" w:sz="0" w:space="0" w:color="auto"/>
            <w:right w:val="none" w:sz="0" w:space="0" w:color="auto"/>
          </w:divBdr>
          <w:divsChild>
            <w:div w:id="1797022092">
              <w:marLeft w:val="0"/>
              <w:marRight w:val="0"/>
              <w:marTop w:val="0"/>
              <w:marBottom w:val="0"/>
              <w:divBdr>
                <w:top w:val="none" w:sz="0" w:space="0" w:color="auto"/>
                <w:left w:val="none" w:sz="0" w:space="0" w:color="auto"/>
                <w:bottom w:val="none" w:sz="0" w:space="0" w:color="auto"/>
                <w:right w:val="none" w:sz="0" w:space="0" w:color="auto"/>
              </w:divBdr>
              <w:divsChild>
                <w:div w:id="979767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4117986">
      <w:bodyDiv w:val="1"/>
      <w:marLeft w:val="0"/>
      <w:marRight w:val="0"/>
      <w:marTop w:val="0"/>
      <w:marBottom w:val="0"/>
      <w:divBdr>
        <w:top w:val="none" w:sz="0" w:space="0" w:color="auto"/>
        <w:left w:val="none" w:sz="0" w:space="0" w:color="auto"/>
        <w:bottom w:val="none" w:sz="0" w:space="0" w:color="auto"/>
        <w:right w:val="none" w:sz="0" w:space="0" w:color="auto"/>
      </w:divBdr>
      <w:divsChild>
        <w:div w:id="78789929">
          <w:marLeft w:val="0"/>
          <w:marRight w:val="0"/>
          <w:marTop w:val="0"/>
          <w:marBottom w:val="0"/>
          <w:divBdr>
            <w:top w:val="none" w:sz="0" w:space="0" w:color="auto"/>
            <w:left w:val="none" w:sz="0" w:space="0" w:color="auto"/>
            <w:bottom w:val="none" w:sz="0" w:space="0" w:color="auto"/>
            <w:right w:val="none" w:sz="0" w:space="0" w:color="auto"/>
          </w:divBdr>
          <w:divsChild>
            <w:div w:id="2088722519">
              <w:marLeft w:val="0"/>
              <w:marRight w:val="0"/>
              <w:marTop w:val="0"/>
              <w:marBottom w:val="0"/>
              <w:divBdr>
                <w:top w:val="none" w:sz="0" w:space="0" w:color="auto"/>
                <w:left w:val="none" w:sz="0" w:space="0" w:color="auto"/>
                <w:bottom w:val="none" w:sz="0" w:space="0" w:color="auto"/>
                <w:right w:val="none" w:sz="0" w:space="0" w:color="auto"/>
              </w:divBdr>
              <w:divsChild>
                <w:div w:id="1023941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1763981">
      <w:bodyDiv w:val="1"/>
      <w:marLeft w:val="0"/>
      <w:marRight w:val="0"/>
      <w:marTop w:val="0"/>
      <w:marBottom w:val="0"/>
      <w:divBdr>
        <w:top w:val="none" w:sz="0" w:space="0" w:color="auto"/>
        <w:left w:val="none" w:sz="0" w:space="0" w:color="auto"/>
        <w:bottom w:val="none" w:sz="0" w:space="0" w:color="auto"/>
        <w:right w:val="none" w:sz="0" w:space="0" w:color="auto"/>
      </w:divBdr>
      <w:divsChild>
        <w:div w:id="1769738854">
          <w:marLeft w:val="0"/>
          <w:marRight w:val="0"/>
          <w:marTop w:val="0"/>
          <w:marBottom w:val="0"/>
          <w:divBdr>
            <w:top w:val="none" w:sz="0" w:space="0" w:color="auto"/>
            <w:left w:val="none" w:sz="0" w:space="0" w:color="auto"/>
            <w:bottom w:val="none" w:sz="0" w:space="0" w:color="auto"/>
            <w:right w:val="none" w:sz="0" w:space="0" w:color="auto"/>
          </w:divBdr>
          <w:divsChild>
            <w:div w:id="1753117924">
              <w:marLeft w:val="0"/>
              <w:marRight w:val="0"/>
              <w:marTop w:val="0"/>
              <w:marBottom w:val="0"/>
              <w:divBdr>
                <w:top w:val="none" w:sz="0" w:space="0" w:color="auto"/>
                <w:left w:val="none" w:sz="0" w:space="0" w:color="auto"/>
                <w:bottom w:val="none" w:sz="0" w:space="0" w:color="auto"/>
                <w:right w:val="none" w:sz="0" w:space="0" w:color="auto"/>
              </w:divBdr>
              <w:divsChild>
                <w:div w:id="1145897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8291047">
      <w:bodyDiv w:val="1"/>
      <w:marLeft w:val="0"/>
      <w:marRight w:val="0"/>
      <w:marTop w:val="0"/>
      <w:marBottom w:val="0"/>
      <w:divBdr>
        <w:top w:val="none" w:sz="0" w:space="0" w:color="auto"/>
        <w:left w:val="none" w:sz="0" w:space="0" w:color="auto"/>
        <w:bottom w:val="none" w:sz="0" w:space="0" w:color="auto"/>
        <w:right w:val="none" w:sz="0" w:space="0" w:color="auto"/>
      </w:divBdr>
      <w:divsChild>
        <w:div w:id="1657219121">
          <w:marLeft w:val="0"/>
          <w:marRight w:val="0"/>
          <w:marTop w:val="0"/>
          <w:marBottom w:val="0"/>
          <w:divBdr>
            <w:top w:val="none" w:sz="0" w:space="0" w:color="auto"/>
            <w:left w:val="none" w:sz="0" w:space="0" w:color="auto"/>
            <w:bottom w:val="none" w:sz="0" w:space="0" w:color="auto"/>
            <w:right w:val="none" w:sz="0" w:space="0" w:color="auto"/>
          </w:divBdr>
          <w:divsChild>
            <w:div w:id="283196700">
              <w:marLeft w:val="0"/>
              <w:marRight w:val="0"/>
              <w:marTop w:val="0"/>
              <w:marBottom w:val="0"/>
              <w:divBdr>
                <w:top w:val="none" w:sz="0" w:space="0" w:color="auto"/>
                <w:left w:val="none" w:sz="0" w:space="0" w:color="auto"/>
                <w:bottom w:val="none" w:sz="0" w:space="0" w:color="auto"/>
                <w:right w:val="none" w:sz="0" w:space="0" w:color="auto"/>
              </w:divBdr>
              <w:divsChild>
                <w:div w:id="1805730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5155802">
      <w:bodyDiv w:val="1"/>
      <w:marLeft w:val="0"/>
      <w:marRight w:val="0"/>
      <w:marTop w:val="0"/>
      <w:marBottom w:val="0"/>
      <w:divBdr>
        <w:top w:val="none" w:sz="0" w:space="0" w:color="auto"/>
        <w:left w:val="none" w:sz="0" w:space="0" w:color="auto"/>
        <w:bottom w:val="none" w:sz="0" w:space="0" w:color="auto"/>
        <w:right w:val="none" w:sz="0" w:space="0" w:color="auto"/>
      </w:divBdr>
      <w:divsChild>
        <w:div w:id="497893086">
          <w:marLeft w:val="0"/>
          <w:marRight w:val="0"/>
          <w:marTop w:val="0"/>
          <w:marBottom w:val="0"/>
          <w:divBdr>
            <w:top w:val="none" w:sz="0" w:space="0" w:color="auto"/>
            <w:left w:val="none" w:sz="0" w:space="0" w:color="auto"/>
            <w:bottom w:val="none" w:sz="0" w:space="0" w:color="auto"/>
            <w:right w:val="none" w:sz="0" w:space="0" w:color="auto"/>
          </w:divBdr>
          <w:divsChild>
            <w:div w:id="21906317">
              <w:marLeft w:val="0"/>
              <w:marRight w:val="0"/>
              <w:marTop w:val="0"/>
              <w:marBottom w:val="0"/>
              <w:divBdr>
                <w:top w:val="none" w:sz="0" w:space="0" w:color="auto"/>
                <w:left w:val="none" w:sz="0" w:space="0" w:color="auto"/>
                <w:bottom w:val="none" w:sz="0" w:space="0" w:color="auto"/>
                <w:right w:val="none" w:sz="0" w:space="0" w:color="auto"/>
              </w:divBdr>
              <w:divsChild>
                <w:div w:id="2126994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0176918">
      <w:bodyDiv w:val="1"/>
      <w:marLeft w:val="0"/>
      <w:marRight w:val="0"/>
      <w:marTop w:val="0"/>
      <w:marBottom w:val="0"/>
      <w:divBdr>
        <w:top w:val="none" w:sz="0" w:space="0" w:color="auto"/>
        <w:left w:val="none" w:sz="0" w:space="0" w:color="auto"/>
        <w:bottom w:val="none" w:sz="0" w:space="0" w:color="auto"/>
        <w:right w:val="none" w:sz="0" w:space="0" w:color="auto"/>
      </w:divBdr>
      <w:divsChild>
        <w:div w:id="1644118003">
          <w:marLeft w:val="0"/>
          <w:marRight w:val="0"/>
          <w:marTop w:val="0"/>
          <w:marBottom w:val="0"/>
          <w:divBdr>
            <w:top w:val="none" w:sz="0" w:space="0" w:color="auto"/>
            <w:left w:val="none" w:sz="0" w:space="0" w:color="auto"/>
            <w:bottom w:val="none" w:sz="0" w:space="0" w:color="auto"/>
            <w:right w:val="none" w:sz="0" w:space="0" w:color="auto"/>
          </w:divBdr>
          <w:divsChild>
            <w:div w:id="1267230616">
              <w:marLeft w:val="0"/>
              <w:marRight w:val="0"/>
              <w:marTop w:val="0"/>
              <w:marBottom w:val="0"/>
              <w:divBdr>
                <w:top w:val="none" w:sz="0" w:space="0" w:color="auto"/>
                <w:left w:val="none" w:sz="0" w:space="0" w:color="auto"/>
                <w:bottom w:val="none" w:sz="0" w:space="0" w:color="auto"/>
                <w:right w:val="none" w:sz="0" w:space="0" w:color="auto"/>
              </w:divBdr>
              <w:divsChild>
                <w:div w:id="1029841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6965182">
      <w:bodyDiv w:val="1"/>
      <w:marLeft w:val="0"/>
      <w:marRight w:val="0"/>
      <w:marTop w:val="0"/>
      <w:marBottom w:val="0"/>
      <w:divBdr>
        <w:top w:val="none" w:sz="0" w:space="0" w:color="auto"/>
        <w:left w:val="none" w:sz="0" w:space="0" w:color="auto"/>
        <w:bottom w:val="none" w:sz="0" w:space="0" w:color="auto"/>
        <w:right w:val="none" w:sz="0" w:space="0" w:color="auto"/>
      </w:divBdr>
      <w:divsChild>
        <w:div w:id="1531138473">
          <w:marLeft w:val="0"/>
          <w:marRight w:val="0"/>
          <w:marTop w:val="0"/>
          <w:marBottom w:val="0"/>
          <w:divBdr>
            <w:top w:val="none" w:sz="0" w:space="0" w:color="auto"/>
            <w:left w:val="none" w:sz="0" w:space="0" w:color="auto"/>
            <w:bottom w:val="none" w:sz="0" w:space="0" w:color="auto"/>
            <w:right w:val="none" w:sz="0" w:space="0" w:color="auto"/>
          </w:divBdr>
          <w:divsChild>
            <w:div w:id="1353921562">
              <w:marLeft w:val="0"/>
              <w:marRight w:val="0"/>
              <w:marTop w:val="0"/>
              <w:marBottom w:val="0"/>
              <w:divBdr>
                <w:top w:val="none" w:sz="0" w:space="0" w:color="auto"/>
                <w:left w:val="none" w:sz="0" w:space="0" w:color="auto"/>
                <w:bottom w:val="none" w:sz="0" w:space="0" w:color="auto"/>
                <w:right w:val="none" w:sz="0" w:space="0" w:color="auto"/>
              </w:divBdr>
              <w:divsChild>
                <w:div w:id="9794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3423035">
      <w:bodyDiv w:val="1"/>
      <w:marLeft w:val="0"/>
      <w:marRight w:val="0"/>
      <w:marTop w:val="0"/>
      <w:marBottom w:val="0"/>
      <w:divBdr>
        <w:top w:val="none" w:sz="0" w:space="0" w:color="auto"/>
        <w:left w:val="none" w:sz="0" w:space="0" w:color="auto"/>
        <w:bottom w:val="none" w:sz="0" w:space="0" w:color="auto"/>
        <w:right w:val="none" w:sz="0" w:space="0" w:color="auto"/>
      </w:divBdr>
    </w:div>
    <w:div w:id="1861430117">
      <w:bodyDiv w:val="1"/>
      <w:marLeft w:val="0"/>
      <w:marRight w:val="0"/>
      <w:marTop w:val="0"/>
      <w:marBottom w:val="0"/>
      <w:divBdr>
        <w:top w:val="none" w:sz="0" w:space="0" w:color="auto"/>
        <w:left w:val="none" w:sz="0" w:space="0" w:color="auto"/>
        <w:bottom w:val="none" w:sz="0" w:space="0" w:color="auto"/>
        <w:right w:val="none" w:sz="0" w:space="0" w:color="auto"/>
      </w:divBdr>
      <w:divsChild>
        <w:div w:id="1772045401">
          <w:marLeft w:val="0"/>
          <w:marRight w:val="0"/>
          <w:marTop w:val="0"/>
          <w:marBottom w:val="0"/>
          <w:divBdr>
            <w:top w:val="none" w:sz="0" w:space="0" w:color="auto"/>
            <w:left w:val="none" w:sz="0" w:space="0" w:color="auto"/>
            <w:bottom w:val="none" w:sz="0" w:space="0" w:color="auto"/>
            <w:right w:val="none" w:sz="0" w:space="0" w:color="auto"/>
          </w:divBdr>
          <w:divsChild>
            <w:div w:id="1649089420">
              <w:marLeft w:val="0"/>
              <w:marRight w:val="0"/>
              <w:marTop w:val="0"/>
              <w:marBottom w:val="0"/>
              <w:divBdr>
                <w:top w:val="none" w:sz="0" w:space="0" w:color="auto"/>
                <w:left w:val="none" w:sz="0" w:space="0" w:color="auto"/>
                <w:bottom w:val="none" w:sz="0" w:space="0" w:color="auto"/>
                <w:right w:val="none" w:sz="0" w:space="0" w:color="auto"/>
              </w:divBdr>
              <w:divsChild>
                <w:div w:id="2114469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5047206">
          <w:marLeft w:val="0"/>
          <w:marRight w:val="0"/>
          <w:marTop w:val="0"/>
          <w:marBottom w:val="0"/>
          <w:divBdr>
            <w:top w:val="none" w:sz="0" w:space="0" w:color="auto"/>
            <w:left w:val="none" w:sz="0" w:space="0" w:color="auto"/>
            <w:bottom w:val="none" w:sz="0" w:space="0" w:color="auto"/>
            <w:right w:val="none" w:sz="0" w:space="0" w:color="auto"/>
          </w:divBdr>
          <w:divsChild>
            <w:div w:id="2007173798">
              <w:marLeft w:val="0"/>
              <w:marRight w:val="0"/>
              <w:marTop w:val="0"/>
              <w:marBottom w:val="0"/>
              <w:divBdr>
                <w:top w:val="none" w:sz="0" w:space="0" w:color="auto"/>
                <w:left w:val="none" w:sz="0" w:space="0" w:color="auto"/>
                <w:bottom w:val="none" w:sz="0" w:space="0" w:color="auto"/>
                <w:right w:val="none" w:sz="0" w:space="0" w:color="auto"/>
              </w:divBdr>
              <w:divsChild>
                <w:div w:id="870992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8099691">
      <w:bodyDiv w:val="1"/>
      <w:marLeft w:val="0"/>
      <w:marRight w:val="0"/>
      <w:marTop w:val="0"/>
      <w:marBottom w:val="0"/>
      <w:divBdr>
        <w:top w:val="none" w:sz="0" w:space="0" w:color="auto"/>
        <w:left w:val="none" w:sz="0" w:space="0" w:color="auto"/>
        <w:bottom w:val="none" w:sz="0" w:space="0" w:color="auto"/>
        <w:right w:val="none" w:sz="0" w:space="0" w:color="auto"/>
      </w:divBdr>
      <w:divsChild>
        <w:div w:id="297495542">
          <w:marLeft w:val="0"/>
          <w:marRight w:val="0"/>
          <w:marTop w:val="0"/>
          <w:marBottom w:val="0"/>
          <w:divBdr>
            <w:top w:val="none" w:sz="0" w:space="0" w:color="auto"/>
            <w:left w:val="none" w:sz="0" w:space="0" w:color="auto"/>
            <w:bottom w:val="none" w:sz="0" w:space="0" w:color="auto"/>
            <w:right w:val="none" w:sz="0" w:space="0" w:color="auto"/>
          </w:divBdr>
          <w:divsChild>
            <w:div w:id="904339228">
              <w:marLeft w:val="0"/>
              <w:marRight w:val="0"/>
              <w:marTop w:val="0"/>
              <w:marBottom w:val="0"/>
              <w:divBdr>
                <w:top w:val="none" w:sz="0" w:space="0" w:color="auto"/>
                <w:left w:val="none" w:sz="0" w:space="0" w:color="auto"/>
                <w:bottom w:val="none" w:sz="0" w:space="0" w:color="auto"/>
                <w:right w:val="none" w:sz="0" w:space="0" w:color="auto"/>
              </w:divBdr>
              <w:divsChild>
                <w:div w:id="796412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027376">
      <w:bodyDiv w:val="1"/>
      <w:marLeft w:val="0"/>
      <w:marRight w:val="0"/>
      <w:marTop w:val="0"/>
      <w:marBottom w:val="0"/>
      <w:divBdr>
        <w:top w:val="none" w:sz="0" w:space="0" w:color="auto"/>
        <w:left w:val="none" w:sz="0" w:space="0" w:color="auto"/>
        <w:bottom w:val="none" w:sz="0" w:space="0" w:color="auto"/>
        <w:right w:val="none" w:sz="0" w:space="0" w:color="auto"/>
      </w:divBdr>
      <w:divsChild>
        <w:div w:id="910578287">
          <w:marLeft w:val="0"/>
          <w:marRight w:val="0"/>
          <w:marTop w:val="0"/>
          <w:marBottom w:val="0"/>
          <w:divBdr>
            <w:top w:val="none" w:sz="0" w:space="0" w:color="auto"/>
            <w:left w:val="none" w:sz="0" w:space="0" w:color="auto"/>
            <w:bottom w:val="none" w:sz="0" w:space="0" w:color="auto"/>
            <w:right w:val="none" w:sz="0" w:space="0" w:color="auto"/>
          </w:divBdr>
          <w:divsChild>
            <w:div w:id="1844737307">
              <w:marLeft w:val="0"/>
              <w:marRight w:val="0"/>
              <w:marTop w:val="0"/>
              <w:marBottom w:val="0"/>
              <w:divBdr>
                <w:top w:val="none" w:sz="0" w:space="0" w:color="auto"/>
                <w:left w:val="none" w:sz="0" w:space="0" w:color="auto"/>
                <w:bottom w:val="none" w:sz="0" w:space="0" w:color="auto"/>
                <w:right w:val="none" w:sz="0" w:space="0" w:color="auto"/>
              </w:divBdr>
              <w:divsChild>
                <w:div w:id="1789159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www.parlaritaliano.it" TargetMode="External"/><Relationship Id="rId2" Type="http://schemas.openxmlformats.org/officeDocument/2006/relationships/hyperlink" Target="http://www.lancs.ac.uk/fass/projects/eagles/Map_Task.htm" TargetMode="External"/><Relationship Id="rId1" Type="http://schemas.openxmlformats.org/officeDocument/2006/relationships/hyperlink" Target="https://www.cs.rochester.edu/research/cisd/resources/damsl/RevisedManual/"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F864C9-8370-4426-A763-F38D8C9875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13</Pages>
  <Words>6310</Words>
  <Characters>35970</Characters>
  <Application>Microsoft Office Word</Application>
  <DocSecurity>0</DocSecurity>
  <Lines>299</Lines>
  <Paragraphs>84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42196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Marina Castagneto</dc:creator>
  <cp:keywords/>
  <dc:description/>
  <cp:lastModifiedBy>Marina Castagneto</cp:lastModifiedBy>
  <cp:revision>11</cp:revision>
  <cp:lastPrinted>2023-08-29T14:35:00Z</cp:lastPrinted>
  <dcterms:created xsi:type="dcterms:W3CDTF">2023-10-20T13:24:00Z</dcterms:created>
  <dcterms:modified xsi:type="dcterms:W3CDTF">2023-10-20T14:17:00Z</dcterms:modified>
</cp:coreProperties>
</file>