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4B8D0" w14:textId="49195918" w:rsidR="003D621A" w:rsidRDefault="003029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Giulia Iannuzzi, </w:t>
      </w:r>
      <w:r w:rsidRPr="00302967">
        <w:rPr>
          <w:rFonts w:ascii="Times New Roman" w:hAnsi="Times New Roman" w:cs="Times New Roman"/>
          <w:i/>
          <w:iCs/>
          <w:sz w:val="24"/>
          <w:szCs w:val="24"/>
        </w:rPr>
        <w:t>Geografie del tempo. Viaggiatori europei tra i popoli nativi nel nord America nel Settecento</w:t>
      </w:r>
      <w:r>
        <w:rPr>
          <w:rFonts w:ascii="Times New Roman" w:hAnsi="Times New Roman" w:cs="Times New Roman"/>
          <w:sz w:val="24"/>
          <w:szCs w:val="24"/>
        </w:rPr>
        <w:t>, Roma, Viella, 2022, pp. 321.</w:t>
      </w:r>
    </w:p>
    <w:p w14:paraId="4895DCA2" w14:textId="7397CEB4" w:rsidR="00555FAA" w:rsidRDefault="00CB2D44" w:rsidP="008D77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Suddiviso in </w:t>
      </w:r>
      <w:r w:rsidR="00555FAA">
        <w:rPr>
          <w:rFonts w:ascii="Times New Roman" w:hAnsi="Times New Roman" w:cs="Times New Roman"/>
          <w:sz w:val="24"/>
          <w:szCs w:val="24"/>
        </w:rPr>
        <w:t>otto</w:t>
      </w:r>
      <w:r>
        <w:rPr>
          <w:rFonts w:ascii="Times New Roman" w:hAnsi="Times New Roman" w:cs="Times New Roman"/>
          <w:sz w:val="24"/>
          <w:szCs w:val="24"/>
        </w:rPr>
        <w:t xml:space="preserve"> capitoli, il volume di Giulia Iannuzzi si basa su un corpus di fonti primarie </w:t>
      </w:r>
      <w:r w:rsidR="009C640D">
        <w:rPr>
          <w:rFonts w:ascii="Times New Roman" w:hAnsi="Times New Roman" w:cs="Times New Roman"/>
          <w:sz w:val="24"/>
          <w:szCs w:val="24"/>
        </w:rPr>
        <w:t xml:space="preserve">settecentesche </w:t>
      </w:r>
      <w:r w:rsidR="002310C0">
        <w:rPr>
          <w:rFonts w:ascii="Times New Roman" w:hAnsi="Times New Roman" w:cs="Times New Roman"/>
          <w:sz w:val="24"/>
          <w:szCs w:val="24"/>
        </w:rPr>
        <w:t xml:space="preserve">prevalentemente </w:t>
      </w:r>
      <w:r>
        <w:rPr>
          <w:rFonts w:ascii="Times New Roman" w:hAnsi="Times New Roman" w:cs="Times New Roman"/>
          <w:sz w:val="24"/>
          <w:szCs w:val="24"/>
        </w:rPr>
        <w:t xml:space="preserve">anglofone </w:t>
      </w:r>
      <w:r w:rsidR="002310C0">
        <w:rPr>
          <w:rFonts w:ascii="Times New Roman" w:hAnsi="Times New Roman" w:cs="Times New Roman"/>
          <w:sz w:val="24"/>
          <w:szCs w:val="24"/>
        </w:rPr>
        <w:t>(anche se, in alcuni casi, sono state prese in considerazione fonti francofone di notevole impatto sulla letteratura successiva)</w:t>
      </w:r>
      <w:r>
        <w:rPr>
          <w:rFonts w:ascii="Times New Roman" w:hAnsi="Times New Roman" w:cs="Times New Roman"/>
          <w:sz w:val="24"/>
          <w:szCs w:val="24"/>
        </w:rPr>
        <w:t xml:space="preserve"> riguardanti le popolazioni nordamericane, la loro natura e i loro costumi</w:t>
      </w:r>
      <w:r w:rsidR="002310C0">
        <w:rPr>
          <w:rFonts w:ascii="Times New Roman" w:hAnsi="Times New Roman" w:cs="Times New Roman"/>
          <w:sz w:val="24"/>
          <w:szCs w:val="24"/>
        </w:rPr>
        <w:t xml:space="preserve">. Frutto di un’osservazione diretta, tali fonti, che spesso consistono in resoconti di viaggio, permettono di mettere in luce come l’esperienza dell’incontro con </w:t>
      </w:r>
      <w:r w:rsidR="00555FAA">
        <w:rPr>
          <w:rFonts w:ascii="Times New Roman" w:hAnsi="Times New Roman" w:cs="Times New Roman"/>
          <w:sz w:val="24"/>
          <w:szCs w:val="24"/>
        </w:rPr>
        <w:t>le popolazioni nordamericane, indubbiamente influenzata da stereotipi e idee preconcette, sia stata fondamentale per ripensare e rielaborare le categorie culturali di partenza. Ne offre un’emblematica testimonianza il mito del buon selvaggio</w:t>
      </w:r>
      <w:r w:rsidR="00B45F88">
        <w:rPr>
          <w:rFonts w:ascii="Times New Roman" w:hAnsi="Times New Roman" w:cs="Times New Roman"/>
          <w:sz w:val="24"/>
          <w:szCs w:val="24"/>
        </w:rPr>
        <w:t xml:space="preserve">, che </w:t>
      </w:r>
      <w:r w:rsidR="00BB25E5">
        <w:rPr>
          <w:rFonts w:ascii="Times New Roman" w:hAnsi="Times New Roman" w:cs="Times New Roman"/>
          <w:sz w:val="24"/>
          <w:szCs w:val="24"/>
        </w:rPr>
        <w:t>può</w:t>
      </w:r>
      <w:r w:rsidR="00B45F88">
        <w:rPr>
          <w:rFonts w:ascii="Times New Roman" w:hAnsi="Times New Roman" w:cs="Times New Roman"/>
          <w:sz w:val="24"/>
          <w:szCs w:val="24"/>
        </w:rPr>
        <w:t xml:space="preserve"> </w:t>
      </w:r>
      <w:r w:rsidR="00B65FE4">
        <w:rPr>
          <w:rFonts w:ascii="Times New Roman" w:hAnsi="Times New Roman" w:cs="Times New Roman"/>
          <w:sz w:val="24"/>
          <w:szCs w:val="24"/>
        </w:rPr>
        <w:t xml:space="preserve">sia </w:t>
      </w:r>
      <w:r w:rsidR="0017656D">
        <w:rPr>
          <w:rFonts w:ascii="Times New Roman" w:hAnsi="Times New Roman" w:cs="Times New Roman"/>
          <w:sz w:val="24"/>
          <w:szCs w:val="24"/>
        </w:rPr>
        <w:t>orientare</w:t>
      </w:r>
      <w:r w:rsidR="00B45F88">
        <w:rPr>
          <w:rFonts w:ascii="Times New Roman" w:hAnsi="Times New Roman" w:cs="Times New Roman"/>
          <w:sz w:val="24"/>
          <w:szCs w:val="24"/>
        </w:rPr>
        <w:t xml:space="preserve"> il punto di vista del viaggiatore</w:t>
      </w:r>
      <w:r w:rsidR="00B65FE4">
        <w:rPr>
          <w:rFonts w:ascii="Times New Roman" w:hAnsi="Times New Roman" w:cs="Times New Roman"/>
          <w:sz w:val="24"/>
          <w:szCs w:val="24"/>
        </w:rPr>
        <w:t xml:space="preserve"> sia e</w:t>
      </w:r>
      <w:r w:rsidR="00B45F88">
        <w:rPr>
          <w:rFonts w:ascii="Times New Roman" w:hAnsi="Times New Roman" w:cs="Times New Roman"/>
          <w:sz w:val="24"/>
          <w:szCs w:val="24"/>
        </w:rPr>
        <w:t>ssere rivisto in seguito alle sue osservazioni sul campo.</w:t>
      </w:r>
      <w:r w:rsidR="00B65FE4" w:rsidRPr="00B65FE4">
        <w:rPr>
          <w:rFonts w:ascii="Times New Roman" w:hAnsi="Times New Roman" w:cs="Times New Roman"/>
          <w:sz w:val="24"/>
          <w:szCs w:val="24"/>
        </w:rPr>
        <w:t xml:space="preserve"> </w:t>
      </w:r>
      <w:r w:rsidR="00B65FE4">
        <w:rPr>
          <w:rFonts w:ascii="Times New Roman" w:hAnsi="Times New Roman" w:cs="Times New Roman"/>
          <w:sz w:val="24"/>
          <w:szCs w:val="24"/>
        </w:rPr>
        <w:t xml:space="preserve">Nel momento in cui europei e nordamericani entrano in </w:t>
      </w:r>
      <w:r w:rsidR="00804C4B">
        <w:rPr>
          <w:rFonts w:ascii="Times New Roman" w:hAnsi="Times New Roman" w:cs="Times New Roman"/>
          <w:sz w:val="24"/>
          <w:szCs w:val="24"/>
        </w:rPr>
        <w:t>relazione</w:t>
      </w:r>
      <w:r w:rsidR="00B65FE4">
        <w:rPr>
          <w:rFonts w:ascii="Times New Roman" w:hAnsi="Times New Roman" w:cs="Times New Roman"/>
          <w:sz w:val="24"/>
          <w:szCs w:val="24"/>
        </w:rPr>
        <w:t>, il reciproco condizionamento è ine</w:t>
      </w:r>
      <w:r w:rsidR="0017656D">
        <w:rPr>
          <w:rFonts w:ascii="Times New Roman" w:hAnsi="Times New Roman" w:cs="Times New Roman"/>
          <w:sz w:val="24"/>
          <w:szCs w:val="24"/>
        </w:rPr>
        <w:t>ludibil</w:t>
      </w:r>
      <w:r w:rsidR="00B65FE4">
        <w:rPr>
          <w:rFonts w:ascii="Times New Roman" w:hAnsi="Times New Roman" w:cs="Times New Roman"/>
          <w:sz w:val="24"/>
          <w:szCs w:val="24"/>
        </w:rPr>
        <w:t>e: come l’autrice sottolinea efficacemente nell’</w:t>
      </w:r>
      <w:r w:rsidR="00B65FE4" w:rsidRPr="00113B53">
        <w:rPr>
          <w:rFonts w:ascii="Times New Roman" w:hAnsi="Times New Roman" w:cs="Times New Roman"/>
          <w:i/>
          <w:iCs/>
          <w:sz w:val="24"/>
          <w:szCs w:val="24"/>
        </w:rPr>
        <w:t>Introduzione</w:t>
      </w:r>
      <w:r w:rsidR="00B3497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34975">
        <w:rPr>
          <w:rFonts w:ascii="Times New Roman" w:hAnsi="Times New Roman" w:cs="Times New Roman"/>
          <w:sz w:val="24"/>
          <w:szCs w:val="24"/>
        </w:rPr>
        <w:t>(pp. 7-13)</w:t>
      </w:r>
      <w:r w:rsidR="00B65FE4">
        <w:rPr>
          <w:rFonts w:ascii="Times New Roman" w:hAnsi="Times New Roman" w:cs="Times New Roman"/>
          <w:sz w:val="24"/>
          <w:szCs w:val="24"/>
        </w:rPr>
        <w:t>, «il Nuovo Mondo funziona come correlativo storico-culturale del principio di indeterminazione di Heisenberg: l’osservatore entra inevitabilmente a far parte del sistema che si propone di descrivere, produce in esso un cambiamento</w:t>
      </w:r>
      <w:r w:rsidR="008E6DAA">
        <w:rPr>
          <w:rFonts w:ascii="Times New Roman" w:hAnsi="Times New Roman" w:cs="Times New Roman"/>
          <w:sz w:val="24"/>
          <w:szCs w:val="24"/>
        </w:rPr>
        <w:t>,</w:t>
      </w:r>
      <w:r w:rsidR="00B65FE4">
        <w:rPr>
          <w:rFonts w:ascii="Times New Roman" w:hAnsi="Times New Roman" w:cs="Times New Roman"/>
          <w:sz w:val="24"/>
          <w:szCs w:val="24"/>
        </w:rPr>
        <w:t xml:space="preserve"> e a seguito di questo contatto l’osservatore risulta a sua volta mutato e il suo punto di vista riposizionato» (p. 10). </w:t>
      </w:r>
    </w:p>
    <w:p w14:paraId="373CE32E" w14:textId="7AF00600" w:rsidR="00665BB1" w:rsidRDefault="006B5B9E" w:rsidP="008D77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Anche la co</w:t>
      </w:r>
      <w:r w:rsidR="00804C4B">
        <w:rPr>
          <w:rFonts w:ascii="Times New Roman" w:hAnsi="Times New Roman" w:cs="Times New Roman"/>
          <w:sz w:val="24"/>
          <w:szCs w:val="24"/>
        </w:rPr>
        <w:t>scienza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4C4B">
        <w:rPr>
          <w:rFonts w:ascii="Times New Roman" w:hAnsi="Times New Roman" w:cs="Times New Roman"/>
          <w:sz w:val="24"/>
          <w:szCs w:val="24"/>
        </w:rPr>
        <w:t xml:space="preserve">europea </w:t>
      </w:r>
      <w:r>
        <w:rPr>
          <w:rFonts w:ascii="Times New Roman" w:hAnsi="Times New Roman" w:cs="Times New Roman"/>
          <w:sz w:val="24"/>
          <w:szCs w:val="24"/>
        </w:rPr>
        <w:t>del tempo storico</w:t>
      </w:r>
      <w:r w:rsidR="00B34975">
        <w:rPr>
          <w:rFonts w:ascii="Times New Roman" w:hAnsi="Times New Roman" w:cs="Times New Roman"/>
          <w:sz w:val="24"/>
          <w:szCs w:val="24"/>
        </w:rPr>
        <w:t xml:space="preserve"> cambia</w:t>
      </w:r>
      <w:r w:rsidR="00804C4B">
        <w:rPr>
          <w:rFonts w:ascii="Times New Roman" w:hAnsi="Times New Roman" w:cs="Times New Roman"/>
          <w:sz w:val="24"/>
          <w:szCs w:val="24"/>
        </w:rPr>
        <w:t xml:space="preserve"> in seguito ai contatti con le </w:t>
      </w:r>
      <w:r w:rsidR="009C640D">
        <w:rPr>
          <w:rFonts w:ascii="Times New Roman" w:hAnsi="Times New Roman" w:cs="Times New Roman"/>
          <w:sz w:val="24"/>
          <w:szCs w:val="24"/>
        </w:rPr>
        <w:t>popolazioni nordamericane</w:t>
      </w:r>
      <w:r w:rsidR="00804C4B">
        <w:rPr>
          <w:rFonts w:ascii="Times New Roman" w:hAnsi="Times New Roman" w:cs="Times New Roman"/>
          <w:sz w:val="24"/>
          <w:szCs w:val="24"/>
        </w:rPr>
        <w:t>. Ne</w:t>
      </w:r>
      <w:r w:rsidR="00D4067C">
        <w:rPr>
          <w:rFonts w:ascii="Times New Roman" w:hAnsi="Times New Roman" w:cs="Times New Roman"/>
          <w:sz w:val="24"/>
          <w:szCs w:val="24"/>
        </w:rPr>
        <w:t>l primo capitolo del volume (</w:t>
      </w:r>
      <w:r w:rsidR="00D4067C" w:rsidRPr="00D4067C">
        <w:rPr>
          <w:rFonts w:ascii="Times New Roman" w:hAnsi="Times New Roman" w:cs="Times New Roman"/>
          <w:i/>
          <w:iCs/>
          <w:sz w:val="24"/>
          <w:szCs w:val="24"/>
        </w:rPr>
        <w:t>Distanze temporali, distanze spaziali. Cenni storiografici</w:t>
      </w:r>
      <w:r w:rsidR="00B34975">
        <w:rPr>
          <w:rFonts w:ascii="Times New Roman" w:hAnsi="Times New Roman" w:cs="Times New Roman"/>
          <w:sz w:val="24"/>
          <w:szCs w:val="24"/>
        </w:rPr>
        <w:t>, pp. 17-52</w:t>
      </w:r>
      <w:r w:rsidR="00D4067C">
        <w:rPr>
          <w:rFonts w:ascii="Times New Roman" w:hAnsi="Times New Roman" w:cs="Times New Roman"/>
          <w:sz w:val="24"/>
          <w:szCs w:val="24"/>
        </w:rPr>
        <w:t>)</w:t>
      </w:r>
      <w:r w:rsidR="00D55A3C">
        <w:rPr>
          <w:rFonts w:ascii="Times New Roman" w:hAnsi="Times New Roman" w:cs="Times New Roman"/>
          <w:sz w:val="24"/>
          <w:szCs w:val="24"/>
        </w:rPr>
        <w:t xml:space="preserve"> l’autrice </w:t>
      </w:r>
      <w:r w:rsidR="00C429DB">
        <w:rPr>
          <w:rFonts w:ascii="Times New Roman" w:hAnsi="Times New Roman" w:cs="Times New Roman"/>
          <w:sz w:val="24"/>
          <w:szCs w:val="24"/>
        </w:rPr>
        <w:t>delinea</w:t>
      </w:r>
      <w:r w:rsidR="00D55A3C">
        <w:rPr>
          <w:rFonts w:ascii="Times New Roman" w:hAnsi="Times New Roman" w:cs="Times New Roman"/>
          <w:sz w:val="24"/>
          <w:szCs w:val="24"/>
        </w:rPr>
        <w:t xml:space="preserve"> il</w:t>
      </w:r>
      <w:r w:rsidR="00D4067C">
        <w:rPr>
          <w:rFonts w:ascii="Times New Roman" w:hAnsi="Times New Roman" w:cs="Times New Roman"/>
          <w:sz w:val="24"/>
          <w:szCs w:val="24"/>
        </w:rPr>
        <w:t xml:space="preserve"> contesto storiografico della</w:t>
      </w:r>
      <w:r w:rsidR="00D55A3C">
        <w:rPr>
          <w:rFonts w:ascii="Times New Roman" w:hAnsi="Times New Roman" w:cs="Times New Roman"/>
          <w:sz w:val="24"/>
          <w:szCs w:val="24"/>
        </w:rPr>
        <w:t xml:space="preserve"> </w:t>
      </w:r>
      <w:r w:rsidR="00D4067C">
        <w:rPr>
          <w:rFonts w:ascii="Times New Roman" w:hAnsi="Times New Roman" w:cs="Times New Roman"/>
          <w:sz w:val="24"/>
          <w:szCs w:val="24"/>
        </w:rPr>
        <w:t xml:space="preserve">ricerca, </w:t>
      </w:r>
      <w:r w:rsidR="00D55A3C">
        <w:rPr>
          <w:rFonts w:ascii="Times New Roman" w:hAnsi="Times New Roman" w:cs="Times New Roman"/>
          <w:sz w:val="24"/>
          <w:szCs w:val="24"/>
        </w:rPr>
        <w:t>con particolare attenzione alla concezione illuministica della storia</w:t>
      </w:r>
      <w:r w:rsidR="00C429DB">
        <w:rPr>
          <w:rFonts w:ascii="Times New Roman" w:hAnsi="Times New Roman" w:cs="Times New Roman"/>
          <w:sz w:val="24"/>
          <w:szCs w:val="24"/>
        </w:rPr>
        <w:t xml:space="preserve">, </w:t>
      </w:r>
      <w:r w:rsidR="00D72E79">
        <w:rPr>
          <w:rFonts w:ascii="Times New Roman" w:hAnsi="Times New Roman" w:cs="Times New Roman"/>
          <w:sz w:val="24"/>
          <w:szCs w:val="24"/>
        </w:rPr>
        <w:t xml:space="preserve">ancora svincolata dalla codificazione accademica che assumerà nell’Ottocento. Il diffuso interesse per la classificazione e la comparazione di diversi tipi di umanità, costumi, organizzazioni sociali e forme politiche trova un </w:t>
      </w:r>
      <w:r w:rsidR="00B34975">
        <w:rPr>
          <w:rFonts w:ascii="Times New Roman" w:hAnsi="Times New Roman" w:cs="Times New Roman"/>
          <w:sz w:val="24"/>
          <w:szCs w:val="24"/>
        </w:rPr>
        <w:t>terreno di indagine</w:t>
      </w:r>
      <w:r w:rsidR="00D72E79">
        <w:rPr>
          <w:rFonts w:ascii="Times New Roman" w:hAnsi="Times New Roman" w:cs="Times New Roman"/>
          <w:sz w:val="24"/>
          <w:szCs w:val="24"/>
        </w:rPr>
        <w:t xml:space="preserve"> privilegiato </w:t>
      </w:r>
      <w:r w:rsidR="00930052">
        <w:rPr>
          <w:rFonts w:ascii="Times New Roman" w:hAnsi="Times New Roman" w:cs="Times New Roman"/>
          <w:sz w:val="24"/>
          <w:szCs w:val="24"/>
        </w:rPr>
        <w:t>ne</w:t>
      </w:r>
      <w:r w:rsidR="00B34975">
        <w:rPr>
          <w:rFonts w:ascii="Times New Roman" w:hAnsi="Times New Roman" w:cs="Times New Roman"/>
          <w:sz w:val="24"/>
          <w:szCs w:val="24"/>
        </w:rPr>
        <w:t>i resoconti</w:t>
      </w:r>
      <w:r w:rsidR="00930052">
        <w:rPr>
          <w:rFonts w:ascii="Times New Roman" w:hAnsi="Times New Roman" w:cs="Times New Roman"/>
          <w:sz w:val="24"/>
          <w:szCs w:val="24"/>
        </w:rPr>
        <w:t xml:space="preserve"> sui nativi americani redatti sulla base di esperienze dirette.</w:t>
      </w:r>
      <w:r w:rsidR="0042223E">
        <w:rPr>
          <w:rFonts w:ascii="Times New Roman" w:hAnsi="Times New Roman" w:cs="Times New Roman"/>
          <w:sz w:val="24"/>
          <w:szCs w:val="24"/>
        </w:rPr>
        <w:t xml:space="preserve"> </w:t>
      </w:r>
      <w:r w:rsidR="00E802B9">
        <w:rPr>
          <w:rFonts w:ascii="Times New Roman" w:hAnsi="Times New Roman" w:cs="Times New Roman"/>
          <w:sz w:val="24"/>
          <w:szCs w:val="24"/>
        </w:rPr>
        <w:t xml:space="preserve">Una panoramica dei </w:t>
      </w:r>
      <w:r w:rsidR="00B34975">
        <w:rPr>
          <w:rFonts w:ascii="Times New Roman" w:hAnsi="Times New Roman" w:cs="Times New Roman"/>
          <w:sz w:val="24"/>
          <w:szCs w:val="24"/>
        </w:rPr>
        <w:t>testi</w:t>
      </w:r>
      <w:r w:rsidR="00E802B9">
        <w:rPr>
          <w:rFonts w:ascii="Times New Roman" w:hAnsi="Times New Roman" w:cs="Times New Roman"/>
          <w:sz w:val="24"/>
          <w:szCs w:val="24"/>
        </w:rPr>
        <w:t xml:space="preserve"> presi in considerazione nel libro trova spazio nel secondo capitolo (</w:t>
      </w:r>
      <w:r w:rsidR="00E802B9" w:rsidRPr="007C2C2E">
        <w:rPr>
          <w:rFonts w:ascii="Times New Roman" w:hAnsi="Times New Roman" w:cs="Times New Roman"/>
          <w:i/>
          <w:iCs/>
          <w:sz w:val="24"/>
          <w:szCs w:val="24"/>
        </w:rPr>
        <w:t>Resocont</w:t>
      </w:r>
      <w:r w:rsidR="00E802B9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E802B9" w:rsidRPr="007C2C2E">
        <w:rPr>
          <w:rFonts w:ascii="Times New Roman" w:hAnsi="Times New Roman" w:cs="Times New Roman"/>
          <w:i/>
          <w:iCs/>
          <w:sz w:val="24"/>
          <w:szCs w:val="24"/>
        </w:rPr>
        <w:t xml:space="preserve"> di viaggi e conflitti conoscitivi</w:t>
      </w:r>
      <w:r w:rsidR="00B34975">
        <w:rPr>
          <w:rFonts w:ascii="Times New Roman" w:hAnsi="Times New Roman" w:cs="Times New Roman"/>
          <w:sz w:val="24"/>
          <w:szCs w:val="24"/>
        </w:rPr>
        <w:t>, pp. 53-101</w:t>
      </w:r>
      <w:r w:rsidR="00E802B9">
        <w:rPr>
          <w:rFonts w:ascii="Times New Roman" w:hAnsi="Times New Roman" w:cs="Times New Roman"/>
          <w:sz w:val="24"/>
          <w:szCs w:val="24"/>
        </w:rPr>
        <w:t xml:space="preserve">), dove si sottolinea </w:t>
      </w:r>
      <w:r w:rsidR="00665BB1">
        <w:rPr>
          <w:rFonts w:ascii="Times New Roman" w:hAnsi="Times New Roman" w:cs="Times New Roman"/>
          <w:sz w:val="24"/>
          <w:szCs w:val="24"/>
        </w:rPr>
        <w:t>la stretta interconnessione</w:t>
      </w:r>
      <w:r w:rsidR="00E802B9">
        <w:rPr>
          <w:rFonts w:ascii="Times New Roman" w:hAnsi="Times New Roman" w:cs="Times New Roman"/>
          <w:sz w:val="24"/>
          <w:szCs w:val="24"/>
        </w:rPr>
        <w:t xml:space="preserve"> tra interessi scientifico-esplorativi, ambizioni coloniali e vicende biografiche</w:t>
      </w:r>
      <w:r w:rsidR="00B34975">
        <w:rPr>
          <w:rFonts w:ascii="Times New Roman" w:hAnsi="Times New Roman" w:cs="Times New Roman"/>
          <w:sz w:val="24"/>
          <w:szCs w:val="24"/>
        </w:rPr>
        <w:t xml:space="preserve"> dei viaggiatori</w:t>
      </w:r>
      <w:r w:rsidR="00E802B9">
        <w:rPr>
          <w:rFonts w:ascii="Times New Roman" w:hAnsi="Times New Roman" w:cs="Times New Roman"/>
          <w:sz w:val="24"/>
          <w:szCs w:val="24"/>
        </w:rPr>
        <w:t xml:space="preserve">. Inoltre, </w:t>
      </w:r>
      <w:r w:rsidR="00B34975">
        <w:rPr>
          <w:rFonts w:ascii="Times New Roman" w:hAnsi="Times New Roman" w:cs="Times New Roman"/>
          <w:sz w:val="24"/>
          <w:szCs w:val="24"/>
        </w:rPr>
        <w:t>è degna di nota la</w:t>
      </w:r>
      <w:r w:rsidR="00281772">
        <w:rPr>
          <w:rFonts w:ascii="Times New Roman" w:hAnsi="Times New Roman" w:cs="Times New Roman"/>
          <w:sz w:val="24"/>
          <w:szCs w:val="24"/>
        </w:rPr>
        <w:t xml:space="preserve"> riflessione sull</w:t>
      </w:r>
      <w:r w:rsidR="00E802B9">
        <w:rPr>
          <w:rFonts w:ascii="Times New Roman" w:hAnsi="Times New Roman" w:cs="Times New Roman"/>
          <w:sz w:val="24"/>
          <w:szCs w:val="24"/>
        </w:rPr>
        <w:t>a pretesa equivalenza tra nativi americani e “selvaggi” o “primitivi”</w:t>
      </w:r>
      <w:r w:rsidR="00665BB1">
        <w:rPr>
          <w:rFonts w:ascii="Times New Roman" w:hAnsi="Times New Roman" w:cs="Times New Roman"/>
          <w:sz w:val="24"/>
          <w:szCs w:val="24"/>
        </w:rPr>
        <w:t xml:space="preserve">, frequentemente </w:t>
      </w:r>
      <w:r w:rsidR="007F4AFA">
        <w:rPr>
          <w:rFonts w:ascii="Times New Roman" w:hAnsi="Times New Roman" w:cs="Times New Roman"/>
          <w:sz w:val="24"/>
          <w:szCs w:val="24"/>
        </w:rPr>
        <w:t xml:space="preserve">accostati ai progenitori degli europei, nel frattempo pervenuti a uno stadio successivo di civilizzazione: </w:t>
      </w:r>
      <w:r w:rsidR="00281772">
        <w:rPr>
          <w:rFonts w:ascii="Times New Roman" w:hAnsi="Times New Roman" w:cs="Times New Roman"/>
          <w:sz w:val="24"/>
          <w:szCs w:val="24"/>
        </w:rPr>
        <w:t>«</w:t>
      </w:r>
      <w:r w:rsidR="007F4AFA">
        <w:rPr>
          <w:rFonts w:ascii="Times New Roman" w:hAnsi="Times New Roman" w:cs="Times New Roman"/>
          <w:sz w:val="24"/>
          <w:szCs w:val="24"/>
        </w:rPr>
        <w:t>N</w:t>
      </w:r>
      <w:r w:rsidR="007A6D04">
        <w:rPr>
          <w:rFonts w:ascii="Times New Roman" w:hAnsi="Times New Roman" w:cs="Times New Roman"/>
          <w:sz w:val="24"/>
          <w:szCs w:val="24"/>
        </w:rPr>
        <w:t>el XVIII secolo l’uso dei selvaggi come evidenze del passato europeo acquisisce una centralità senza precedenti» (p. 55)</w:t>
      </w:r>
      <w:r w:rsidR="007F4AFA">
        <w:rPr>
          <w:rFonts w:ascii="Times New Roman" w:hAnsi="Times New Roman" w:cs="Times New Roman"/>
          <w:sz w:val="24"/>
          <w:szCs w:val="24"/>
        </w:rPr>
        <w:t>.</w:t>
      </w:r>
    </w:p>
    <w:p w14:paraId="5705E6C9" w14:textId="6FF96AFF" w:rsidR="008B6E91" w:rsidRDefault="007F4AFA" w:rsidP="008D77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questa prospettiva, «il selvaggio è, con apparente paradosso, un primitivo appartenente all’età moderna» (pp. 105-106)</w:t>
      </w:r>
      <w:r w:rsidR="00830992">
        <w:rPr>
          <w:rFonts w:ascii="Times New Roman" w:hAnsi="Times New Roman" w:cs="Times New Roman"/>
          <w:sz w:val="24"/>
          <w:szCs w:val="24"/>
        </w:rPr>
        <w:t>, più arretrato ma meno corrotto dei suoi contemporanei europei. Proprio la categoria di “europeo”, come viene osservato nel terzo capitolo (</w:t>
      </w:r>
      <w:r w:rsidR="00830992" w:rsidRPr="00830992">
        <w:rPr>
          <w:rFonts w:ascii="Times New Roman" w:hAnsi="Times New Roman" w:cs="Times New Roman"/>
          <w:i/>
          <w:iCs/>
          <w:sz w:val="24"/>
          <w:szCs w:val="24"/>
        </w:rPr>
        <w:t>Declinazioni diacroniche della diversità americana</w:t>
      </w:r>
      <w:r w:rsidR="00B34975">
        <w:rPr>
          <w:rFonts w:ascii="Times New Roman" w:hAnsi="Times New Roman" w:cs="Times New Roman"/>
          <w:sz w:val="24"/>
          <w:szCs w:val="24"/>
        </w:rPr>
        <w:t>, pp. 103-151</w:t>
      </w:r>
      <w:r w:rsidR="00830992">
        <w:rPr>
          <w:rFonts w:ascii="Times New Roman" w:hAnsi="Times New Roman" w:cs="Times New Roman"/>
          <w:sz w:val="24"/>
          <w:szCs w:val="24"/>
        </w:rPr>
        <w:t xml:space="preserve">) si sviluppa a partire dalla constatazione di una radicale alterità </w:t>
      </w:r>
      <w:r w:rsidR="00B34975">
        <w:rPr>
          <w:rFonts w:ascii="Times New Roman" w:hAnsi="Times New Roman" w:cs="Times New Roman"/>
          <w:sz w:val="24"/>
          <w:szCs w:val="24"/>
        </w:rPr>
        <w:t>rispetto a</w:t>
      </w:r>
      <w:r w:rsidR="00830992">
        <w:rPr>
          <w:rFonts w:ascii="Times New Roman" w:hAnsi="Times New Roman" w:cs="Times New Roman"/>
          <w:sz w:val="24"/>
          <w:szCs w:val="24"/>
        </w:rPr>
        <w:t xml:space="preserve">i nativi nordamericani, </w:t>
      </w:r>
      <w:r w:rsidR="00B34975">
        <w:rPr>
          <w:rFonts w:ascii="Times New Roman" w:hAnsi="Times New Roman" w:cs="Times New Roman"/>
          <w:sz w:val="24"/>
          <w:szCs w:val="24"/>
        </w:rPr>
        <w:t>alla cui luce</w:t>
      </w:r>
      <w:r w:rsidR="00830992">
        <w:rPr>
          <w:rFonts w:ascii="Times New Roman" w:hAnsi="Times New Roman" w:cs="Times New Roman"/>
          <w:sz w:val="24"/>
          <w:szCs w:val="24"/>
        </w:rPr>
        <w:t xml:space="preserve"> le differenze tra coloro che arrivano dall’altra sponda dell’Atlantico, nonostante l’accesa competizione tra potenze coloniali</w:t>
      </w:r>
      <w:r w:rsidR="00B34975">
        <w:rPr>
          <w:rFonts w:ascii="Times New Roman" w:hAnsi="Times New Roman" w:cs="Times New Roman"/>
          <w:sz w:val="24"/>
          <w:szCs w:val="24"/>
        </w:rPr>
        <w:t>, appaiono meno significative</w:t>
      </w:r>
      <w:r w:rsidR="00830992">
        <w:rPr>
          <w:rFonts w:ascii="Times New Roman" w:hAnsi="Times New Roman" w:cs="Times New Roman"/>
          <w:sz w:val="24"/>
          <w:szCs w:val="24"/>
        </w:rPr>
        <w:t>.</w:t>
      </w:r>
      <w:r w:rsidR="00194B0B">
        <w:rPr>
          <w:rFonts w:ascii="Times New Roman" w:hAnsi="Times New Roman" w:cs="Times New Roman"/>
          <w:sz w:val="24"/>
          <w:szCs w:val="24"/>
        </w:rPr>
        <w:t xml:space="preserve"> All’</w:t>
      </w:r>
      <w:r>
        <w:rPr>
          <w:rFonts w:ascii="Times New Roman" w:hAnsi="Times New Roman" w:cs="Times New Roman"/>
          <w:sz w:val="24"/>
          <w:szCs w:val="24"/>
        </w:rPr>
        <w:t xml:space="preserve">elaborazione </w:t>
      </w:r>
      <w:r w:rsidR="00194B0B">
        <w:rPr>
          <w:rFonts w:ascii="Times New Roman" w:hAnsi="Times New Roman" w:cs="Times New Roman"/>
          <w:sz w:val="24"/>
          <w:szCs w:val="24"/>
        </w:rPr>
        <w:t>del</w:t>
      </w:r>
      <w:r w:rsidR="00C4124B">
        <w:rPr>
          <w:rFonts w:ascii="Times New Roman" w:hAnsi="Times New Roman" w:cs="Times New Roman"/>
          <w:sz w:val="24"/>
          <w:szCs w:val="24"/>
        </w:rPr>
        <w:t xml:space="preserve"> concetto</w:t>
      </w:r>
      <w:r w:rsidR="00194B0B">
        <w:rPr>
          <w:rFonts w:ascii="Times New Roman" w:hAnsi="Times New Roman" w:cs="Times New Roman"/>
          <w:sz w:val="24"/>
          <w:szCs w:val="24"/>
        </w:rPr>
        <w:t xml:space="preserve"> di europeo contribuiscono anche elementi medico-epidemiologici: i nativi rispondono in maniera diversa a malattie diffuse in Europa, il vaiolo </w:t>
      </w:r>
      <w:r w:rsidR="00194B0B" w:rsidRPr="00194B0B">
        <w:rPr>
          <w:rFonts w:ascii="Times New Roman" w:hAnsi="Times New Roman" w:cs="Times New Roman"/>
          <w:i/>
          <w:iCs/>
          <w:sz w:val="24"/>
          <w:szCs w:val="24"/>
        </w:rPr>
        <w:t>in primis</w:t>
      </w:r>
      <w:r w:rsidR="00194B0B">
        <w:rPr>
          <w:rFonts w:ascii="Times New Roman" w:hAnsi="Times New Roman" w:cs="Times New Roman"/>
          <w:sz w:val="24"/>
          <w:szCs w:val="24"/>
        </w:rPr>
        <w:t>.</w:t>
      </w:r>
      <w:r w:rsidR="005C45F3">
        <w:rPr>
          <w:rFonts w:ascii="Times New Roman" w:hAnsi="Times New Roman" w:cs="Times New Roman"/>
          <w:sz w:val="24"/>
          <w:szCs w:val="24"/>
        </w:rPr>
        <w:t xml:space="preserve"> A questo proposito, </w:t>
      </w:r>
      <w:r w:rsidR="00F96D9A">
        <w:rPr>
          <w:rFonts w:ascii="Times New Roman" w:hAnsi="Times New Roman" w:cs="Times New Roman"/>
          <w:sz w:val="24"/>
          <w:szCs w:val="24"/>
        </w:rPr>
        <w:t>grande rilevanza hanno i resoconti della spedizione di Lewis e Clark, incaricati da Thomas Jefferson di raccogliere indicazioni su</w:t>
      </w:r>
      <w:r w:rsidR="00A42EAB">
        <w:rPr>
          <w:rFonts w:ascii="Times New Roman" w:hAnsi="Times New Roman" w:cs="Times New Roman"/>
          <w:sz w:val="24"/>
          <w:szCs w:val="24"/>
        </w:rPr>
        <w:t>lle</w:t>
      </w:r>
      <w:r w:rsidR="00F96D9A">
        <w:rPr>
          <w:rFonts w:ascii="Times New Roman" w:hAnsi="Times New Roman" w:cs="Times New Roman"/>
          <w:sz w:val="24"/>
          <w:szCs w:val="24"/>
        </w:rPr>
        <w:t xml:space="preserve"> caratteristiche dei popoli incontrati</w:t>
      </w:r>
      <w:r w:rsidR="008B6E91">
        <w:rPr>
          <w:rFonts w:ascii="Times New Roman" w:hAnsi="Times New Roman" w:cs="Times New Roman"/>
          <w:sz w:val="24"/>
          <w:szCs w:val="24"/>
        </w:rPr>
        <w:t>, nonché di contribuire al contenimento delle epidemie di vaiolo promuovendo la pratica dell’inoculazione</w:t>
      </w:r>
      <w:r w:rsidR="00F96D9A">
        <w:rPr>
          <w:rFonts w:ascii="Times New Roman" w:hAnsi="Times New Roman" w:cs="Times New Roman"/>
          <w:sz w:val="24"/>
          <w:szCs w:val="24"/>
        </w:rPr>
        <w:t xml:space="preserve">. </w:t>
      </w:r>
      <w:r w:rsidR="00706DBD">
        <w:rPr>
          <w:rFonts w:ascii="Times New Roman" w:hAnsi="Times New Roman" w:cs="Times New Roman"/>
          <w:sz w:val="24"/>
          <w:szCs w:val="24"/>
        </w:rPr>
        <w:t>All’origine d</w:t>
      </w:r>
      <w:r w:rsidR="008B6E91">
        <w:rPr>
          <w:rFonts w:ascii="Times New Roman" w:hAnsi="Times New Roman" w:cs="Times New Roman"/>
          <w:sz w:val="24"/>
          <w:szCs w:val="24"/>
        </w:rPr>
        <w:t xml:space="preserve">ella </w:t>
      </w:r>
      <w:r w:rsidR="00F96D9A">
        <w:rPr>
          <w:rFonts w:ascii="Times New Roman" w:hAnsi="Times New Roman" w:cs="Times New Roman"/>
          <w:sz w:val="24"/>
          <w:szCs w:val="24"/>
        </w:rPr>
        <w:t xml:space="preserve">volontà di raccogliere sistematicamente la maggior quantità di informazioni possibili </w:t>
      </w:r>
      <w:r w:rsidR="00C4124B">
        <w:rPr>
          <w:rFonts w:ascii="Times New Roman" w:hAnsi="Times New Roman" w:cs="Times New Roman"/>
          <w:sz w:val="24"/>
          <w:szCs w:val="24"/>
        </w:rPr>
        <w:t xml:space="preserve">sulle popolazioni native </w:t>
      </w:r>
      <w:r w:rsidR="00706DBD">
        <w:rPr>
          <w:rFonts w:ascii="Times New Roman" w:hAnsi="Times New Roman" w:cs="Times New Roman"/>
          <w:sz w:val="24"/>
          <w:szCs w:val="24"/>
        </w:rPr>
        <w:t xml:space="preserve">vi è anche la </w:t>
      </w:r>
      <w:r w:rsidR="008B6E91">
        <w:rPr>
          <w:rFonts w:ascii="Times New Roman" w:hAnsi="Times New Roman" w:cs="Times New Roman"/>
          <w:sz w:val="24"/>
          <w:szCs w:val="24"/>
        </w:rPr>
        <w:t>presa di coscienza</w:t>
      </w:r>
      <w:r w:rsidR="00F96D9A">
        <w:rPr>
          <w:rFonts w:ascii="Times New Roman" w:hAnsi="Times New Roman" w:cs="Times New Roman"/>
          <w:sz w:val="24"/>
          <w:szCs w:val="24"/>
        </w:rPr>
        <w:t xml:space="preserve"> che alcune di esse potrebbero essere prossime all’estinzione</w:t>
      </w:r>
      <w:r w:rsidR="00706DBD">
        <w:rPr>
          <w:rFonts w:ascii="Times New Roman" w:hAnsi="Times New Roman" w:cs="Times New Roman"/>
          <w:sz w:val="24"/>
          <w:szCs w:val="24"/>
        </w:rPr>
        <w:t>, a causa d</w:t>
      </w:r>
      <w:r w:rsidR="00C4124B">
        <w:rPr>
          <w:rFonts w:ascii="Times New Roman" w:hAnsi="Times New Roman" w:cs="Times New Roman"/>
          <w:sz w:val="24"/>
          <w:szCs w:val="24"/>
        </w:rPr>
        <w:t>elle malattie</w:t>
      </w:r>
      <w:r w:rsidR="00706DBD">
        <w:rPr>
          <w:rFonts w:ascii="Times New Roman" w:hAnsi="Times New Roman" w:cs="Times New Roman"/>
          <w:sz w:val="24"/>
          <w:szCs w:val="24"/>
        </w:rPr>
        <w:t>, de</w:t>
      </w:r>
      <w:r w:rsidR="00F96D9A">
        <w:rPr>
          <w:rFonts w:ascii="Times New Roman" w:hAnsi="Times New Roman" w:cs="Times New Roman"/>
          <w:sz w:val="24"/>
          <w:szCs w:val="24"/>
        </w:rPr>
        <w:t xml:space="preserve">lle </w:t>
      </w:r>
      <w:r w:rsidR="00706DBD">
        <w:rPr>
          <w:rFonts w:ascii="Times New Roman" w:hAnsi="Times New Roman" w:cs="Times New Roman"/>
          <w:sz w:val="24"/>
          <w:szCs w:val="24"/>
        </w:rPr>
        <w:t xml:space="preserve">continue </w:t>
      </w:r>
      <w:r w:rsidR="00F96D9A">
        <w:rPr>
          <w:rFonts w:ascii="Times New Roman" w:hAnsi="Times New Roman" w:cs="Times New Roman"/>
          <w:sz w:val="24"/>
          <w:szCs w:val="24"/>
        </w:rPr>
        <w:t xml:space="preserve">guerre </w:t>
      </w:r>
      <w:r w:rsidR="00706DBD">
        <w:rPr>
          <w:rFonts w:ascii="Times New Roman" w:hAnsi="Times New Roman" w:cs="Times New Roman"/>
          <w:sz w:val="24"/>
          <w:szCs w:val="24"/>
        </w:rPr>
        <w:t xml:space="preserve">e </w:t>
      </w:r>
      <w:r w:rsidR="008B6E91">
        <w:rPr>
          <w:rFonts w:ascii="Times New Roman" w:hAnsi="Times New Roman" w:cs="Times New Roman"/>
          <w:sz w:val="24"/>
          <w:szCs w:val="24"/>
        </w:rPr>
        <w:t>del consumo smodato di alcol.</w:t>
      </w:r>
    </w:p>
    <w:p w14:paraId="5DF0CE79" w14:textId="6C22ABC7" w:rsidR="00555FAA" w:rsidRDefault="00717B63" w:rsidP="008D77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Dopo aver mostrato nel quarto capitolo del volume (</w:t>
      </w:r>
      <w:r w:rsidRPr="00717B63">
        <w:rPr>
          <w:rFonts w:ascii="Times New Roman" w:hAnsi="Times New Roman" w:cs="Times New Roman"/>
          <w:i/>
          <w:iCs/>
          <w:sz w:val="24"/>
          <w:szCs w:val="24"/>
        </w:rPr>
        <w:t>Scrivere la storia degli altri</w:t>
      </w:r>
      <w:r>
        <w:rPr>
          <w:rFonts w:ascii="Times New Roman" w:hAnsi="Times New Roman" w:cs="Times New Roman"/>
          <w:sz w:val="24"/>
          <w:szCs w:val="24"/>
        </w:rPr>
        <w:t>, pp. 153-186) che «tempo e spazio sono terreni di competizione tra potenze coloniali anche a un livello conoscitivo</w:t>
      </w:r>
      <w:r w:rsidR="008E6DA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(p. 170), </w:t>
      </w:r>
      <w:r w:rsidRPr="00717B63">
        <w:rPr>
          <w:rFonts w:ascii="Times New Roman" w:hAnsi="Times New Roman" w:cs="Times New Roman"/>
          <w:sz w:val="24"/>
          <w:szCs w:val="24"/>
        </w:rPr>
        <w:t xml:space="preserve">Giulia Iannuzzi dedica </w:t>
      </w:r>
      <w:r>
        <w:rPr>
          <w:rFonts w:ascii="Times New Roman" w:hAnsi="Times New Roman" w:cs="Times New Roman"/>
          <w:sz w:val="24"/>
          <w:szCs w:val="24"/>
        </w:rPr>
        <w:t>il</w:t>
      </w:r>
      <w:r w:rsidRPr="00717B63">
        <w:rPr>
          <w:rFonts w:ascii="Times New Roman" w:hAnsi="Times New Roman" w:cs="Times New Roman"/>
          <w:sz w:val="24"/>
          <w:szCs w:val="24"/>
        </w:rPr>
        <w:t xml:space="preserve"> quinto capitolo (</w:t>
      </w:r>
      <w:r w:rsidRPr="00717B63">
        <w:rPr>
          <w:rFonts w:ascii="Times New Roman" w:hAnsi="Times New Roman" w:cs="Times New Roman"/>
          <w:i/>
          <w:iCs/>
          <w:sz w:val="24"/>
          <w:szCs w:val="24"/>
        </w:rPr>
        <w:t>Inscrivere gli altri nella storia</w:t>
      </w:r>
      <w:r w:rsidRPr="00717B63">
        <w:rPr>
          <w:rFonts w:ascii="Times New Roman" w:hAnsi="Times New Roman" w:cs="Times New Roman"/>
          <w:sz w:val="24"/>
          <w:szCs w:val="24"/>
        </w:rPr>
        <w:t>, pp. 187-226)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717B63">
        <w:rPr>
          <w:rFonts w:ascii="Times New Roman" w:hAnsi="Times New Roman" w:cs="Times New Roman"/>
          <w:sz w:val="24"/>
          <w:szCs w:val="24"/>
        </w:rPr>
        <w:t xml:space="preserve">una </w:t>
      </w:r>
      <w:r w:rsidRPr="00717B63">
        <w:rPr>
          <w:rFonts w:ascii="Times New Roman" w:hAnsi="Times New Roman" w:cs="Times New Roman"/>
          <w:sz w:val="24"/>
          <w:szCs w:val="24"/>
        </w:rPr>
        <w:lastRenderedPageBreak/>
        <w:t>più approfondita disamina</w:t>
      </w:r>
      <w:r w:rsidRPr="00717B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4559AC">
        <w:rPr>
          <w:rFonts w:ascii="Times New Roman" w:hAnsi="Times New Roman" w:cs="Times New Roman"/>
          <w:sz w:val="24"/>
          <w:szCs w:val="24"/>
        </w:rPr>
        <w:t xml:space="preserve"> compless</w:t>
      </w:r>
      <w:r>
        <w:rPr>
          <w:rFonts w:ascii="Times New Roman" w:hAnsi="Times New Roman" w:cs="Times New Roman"/>
          <w:sz w:val="24"/>
          <w:szCs w:val="24"/>
        </w:rPr>
        <w:t>a</w:t>
      </w:r>
      <w:r w:rsidR="004559AC">
        <w:rPr>
          <w:rFonts w:ascii="Times New Roman" w:hAnsi="Times New Roman" w:cs="Times New Roman"/>
          <w:sz w:val="24"/>
          <w:szCs w:val="24"/>
        </w:rPr>
        <w:t xml:space="preserve"> relazion</w:t>
      </w:r>
      <w:r>
        <w:rPr>
          <w:rFonts w:ascii="Times New Roman" w:hAnsi="Times New Roman" w:cs="Times New Roman"/>
          <w:sz w:val="24"/>
          <w:szCs w:val="24"/>
        </w:rPr>
        <w:t>e</w:t>
      </w:r>
      <w:r w:rsidR="004559AC">
        <w:rPr>
          <w:rFonts w:ascii="Times New Roman" w:hAnsi="Times New Roman" w:cs="Times New Roman"/>
          <w:sz w:val="24"/>
          <w:szCs w:val="24"/>
        </w:rPr>
        <w:t xml:space="preserve"> tra fonti testuali ed esperienza diretta tipic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4559AC">
        <w:rPr>
          <w:rFonts w:ascii="Times New Roman" w:hAnsi="Times New Roman" w:cs="Times New Roman"/>
          <w:sz w:val="24"/>
          <w:szCs w:val="24"/>
        </w:rPr>
        <w:t>della storicizzazione delle popolazioni native del Nord America nel Settecento</w:t>
      </w:r>
      <w:r w:rsidR="006C7CAD">
        <w:rPr>
          <w:rFonts w:ascii="Times New Roman" w:hAnsi="Times New Roman" w:cs="Times New Roman"/>
          <w:sz w:val="24"/>
          <w:szCs w:val="24"/>
        </w:rPr>
        <w:t>. In questa prospettiva, risultano cruciali i</w:t>
      </w:r>
      <w:r w:rsidR="00B34975">
        <w:rPr>
          <w:rFonts w:ascii="Times New Roman" w:hAnsi="Times New Roman" w:cs="Times New Roman"/>
          <w:sz w:val="24"/>
          <w:szCs w:val="24"/>
        </w:rPr>
        <w:t>l</w:t>
      </w:r>
      <w:r w:rsidR="00265BCD">
        <w:rPr>
          <w:rFonts w:ascii="Times New Roman" w:hAnsi="Times New Roman" w:cs="Times New Roman"/>
          <w:sz w:val="24"/>
          <w:szCs w:val="24"/>
        </w:rPr>
        <w:t xml:space="preserve"> </w:t>
      </w:r>
      <w:r w:rsidR="004559AC">
        <w:rPr>
          <w:rFonts w:ascii="Times New Roman" w:hAnsi="Times New Roman" w:cs="Times New Roman"/>
          <w:sz w:val="24"/>
          <w:szCs w:val="24"/>
        </w:rPr>
        <w:t>resoconto ufficiale del terzo viaggio di James Cook</w:t>
      </w:r>
      <w:r w:rsidR="00B34975">
        <w:rPr>
          <w:rFonts w:ascii="Times New Roman" w:hAnsi="Times New Roman" w:cs="Times New Roman"/>
          <w:sz w:val="24"/>
          <w:szCs w:val="24"/>
        </w:rPr>
        <w:t xml:space="preserve"> e l</w:t>
      </w:r>
      <w:r w:rsidR="004559AC">
        <w:rPr>
          <w:rFonts w:ascii="Times New Roman" w:hAnsi="Times New Roman" w:cs="Times New Roman"/>
          <w:sz w:val="24"/>
          <w:szCs w:val="24"/>
        </w:rPr>
        <w:t xml:space="preserve">a </w:t>
      </w:r>
      <w:r w:rsidR="004559AC" w:rsidRPr="004559AC">
        <w:rPr>
          <w:rFonts w:ascii="Times New Roman" w:hAnsi="Times New Roman" w:cs="Times New Roman"/>
          <w:i/>
          <w:iCs/>
          <w:sz w:val="24"/>
          <w:szCs w:val="24"/>
        </w:rPr>
        <w:t xml:space="preserve">History of the American </w:t>
      </w:r>
      <w:proofErr w:type="spellStart"/>
      <w:r w:rsidR="004559AC" w:rsidRPr="004559AC">
        <w:rPr>
          <w:rFonts w:ascii="Times New Roman" w:hAnsi="Times New Roman" w:cs="Times New Roman"/>
          <w:i/>
          <w:iCs/>
          <w:sz w:val="24"/>
          <w:szCs w:val="24"/>
        </w:rPr>
        <w:t>Indians</w:t>
      </w:r>
      <w:proofErr w:type="spellEnd"/>
      <w:r w:rsidR="004559AC">
        <w:rPr>
          <w:rFonts w:ascii="Times New Roman" w:hAnsi="Times New Roman" w:cs="Times New Roman"/>
          <w:sz w:val="24"/>
          <w:szCs w:val="24"/>
        </w:rPr>
        <w:t xml:space="preserve"> di James </w:t>
      </w:r>
      <w:proofErr w:type="spellStart"/>
      <w:r w:rsidR="004559AC">
        <w:rPr>
          <w:rFonts w:ascii="Times New Roman" w:hAnsi="Times New Roman" w:cs="Times New Roman"/>
          <w:sz w:val="24"/>
          <w:szCs w:val="24"/>
        </w:rPr>
        <w:t>Adair</w:t>
      </w:r>
      <w:proofErr w:type="spellEnd"/>
      <w:r>
        <w:rPr>
          <w:rFonts w:ascii="Times New Roman" w:hAnsi="Times New Roman" w:cs="Times New Roman"/>
          <w:sz w:val="24"/>
          <w:szCs w:val="24"/>
        </w:rPr>
        <w:t>, opera che</w:t>
      </w:r>
      <w:r w:rsidR="00265BCD">
        <w:rPr>
          <w:rFonts w:ascii="Times New Roman" w:hAnsi="Times New Roman" w:cs="Times New Roman"/>
          <w:sz w:val="24"/>
          <w:szCs w:val="24"/>
        </w:rPr>
        <w:t xml:space="preserve"> ebbe grande impatto nei dibattiti successivi, in particolare per la tesi della discendenza ebraica degli americani in essa sostenuta. </w:t>
      </w:r>
      <w:r>
        <w:rPr>
          <w:rFonts w:ascii="Times New Roman" w:hAnsi="Times New Roman" w:cs="Times New Roman"/>
          <w:sz w:val="24"/>
          <w:szCs w:val="24"/>
        </w:rPr>
        <w:t>Come viene sottolineato,</w:t>
      </w:r>
      <w:r w:rsidR="00265BCD">
        <w:rPr>
          <w:rFonts w:ascii="Times New Roman" w:hAnsi="Times New Roman" w:cs="Times New Roman"/>
          <w:sz w:val="24"/>
          <w:szCs w:val="24"/>
        </w:rPr>
        <w:t xml:space="preserve"> se indubbiamente </w:t>
      </w:r>
      <w:proofErr w:type="spellStart"/>
      <w:r w:rsidR="006C7CAD">
        <w:rPr>
          <w:rFonts w:ascii="Times New Roman" w:hAnsi="Times New Roman" w:cs="Times New Roman"/>
          <w:sz w:val="24"/>
          <w:szCs w:val="24"/>
        </w:rPr>
        <w:t>Adair</w:t>
      </w:r>
      <w:proofErr w:type="spellEnd"/>
      <w:r w:rsidR="00265BCD">
        <w:rPr>
          <w:rFonts w:ascii="Times New Roman" w:hAnsi="Times New Roman" w:cs="Times New Roman"/>
          <w:sz w:val="24"/>
          <w:szCs w:val="24"/>
        </w:rPr>
        <w:t xml:space="preserve"> osserva la realtà influenzato da tale tesi, è </w:t>
      </w:r>
      <w:r w:rsidR="006C7CAD">
        <w:rPr>
          <w:rFonts w:ascii="Times New Roman" w:hAnsi="Times New Roman" w:cs="Times New Roman"/>
          <w:sz w:val="24"/>
          <w:szCs w:val="24"/>
        </w:rPr>
        <w:t xml:space="preserve">altrettanto </w:t>
      </w:r>
      <w:r w:rsidR="00265BCD">
        <w:rPr>
          <w:rFonts w:ascii="Times New Roman" w:hAnsi="Times New Roman" w:cs="Times New Roman"/>
          <w:sz w:val="24"/>
          <w:szCs w:val="24"/>
        </w:rPr>
        <w:t xml:space="preserve">vero che proprio </w:t>
      </w:r>
      <w:r w:rsidR="006C7CAD">
        <w:rPr>
          <w:rFonts w:ascii="Times New Roman" w:hAnsi="Times New Roman" w:cs="Times New Roman"/>
          <w:sz w:val="24"/>
          <w:szCs w:val="24"/>
        </w:rPr>
        <w:t>per questo osserva con</w:t>
      </w:r>
      <w:r w:rsidR="00265BCD">
        <w:rPr>
          <w:rFonts w:ascii="Times New Roman" w:hAnsi="Times New Roman" w:cs="Times New Roman"/>
          <w:sz w:val="24"/>
          <w:szCs w:val="24"/>
        </w:rPr>
        <w:t xml:space="preserve"> attenzione usi e costumi delle popolazioni con cui entra in contatto, </w:t>
      </w:r>
      <w:r w:rsidR="006C7CAD">
        <w:rPr>
          <w:rFonts w:ascii="Times New Roman" w:hAnsi="Times New Roman" w:cs="Times New Roman"/>
          <w:sz w:val="24"/>
          <w:szCs w:val="24"/>
        </w:rPr>
        <w:t>desideroso di</w:t>
      </w:r>
      <w:r w:rsidR="00265BCD">
        <w:rPr>
          <w:rFonts w:ascii="Times New Roman" w:hAnsi="Times New Roman" w:cs="Times New Roman"/>
          <w:sz w:val="24"/>
          <w:szCs w:val="24"/>
        </w:rPr>
        <w:t xml:space="preserve"> registrarne le peculiarità o indagarne i significati (cosa che forse non farebbe, o farebbe in minor misura, senza questo stimolo).</w:t>
      </w:r>
      <w:r w:rsidR="008253C6">
        <w:rPr>
          <w:rFonts w:ascii="Times New Roman" w:hAnsi="Times New Roman" w:cs="Times New Roman"/>
          <w:sz w:val="24"/>
          <w:szCs w:val="24"/>
        </w:rPr>
        <w:t xml:space="preserve"> La volontà di trovare argomenti a favore della propria tesi si manifesta anche sul versante linguistico</w:t>
      </w:r>
      <w:r w:rsidR="006C7CAD">
        <w:rPr>
          <w:rFonts w:ascii="Times New Roman" w:hAnsi="Times New Roman" w:cs="Times New Roman"/>
          <w:sz w:val="24"/>
          <w:szCs w:val="24"/>
        </w:rPr>
        <w:t xml:space="preserve">, dove </w:t>
      </w:r>
      <w:proofErr w:type="spellStart"/>
      <w:r w:rsidR="006C7CAD">
        <w:rPr>
          <w:rFonts w:ascii="Times New Roman" w:hAnsi="Times New Roman" w:cs="Times New Roman"/>
          <w:sz w:val="24"/>
          <w:szCs w:val="24"/>
        </w:rPr>
        <w:t>Adair</w:t>
      </w:r>
      <w:proofErr w:type="spellEnd"/>
      <w:r w:rsidR="006C7CAD">
        <w:rPr>
          <w:rFonts w:ascii="Times New Roman" w:hAnsi="Times New Roman" w:cs="Times New Roman"/>
          <w:sz w:val="24"/>
          <w:szCs w:val="24"/>
        </w:rPr>
        <w:t xml:space="preserve"> non tralascia di individuare</w:t>
      </w:r>
      <w:r w:rsidR="008253C6">
        <w:rPr>
          <w:rFonts w:ascii="Times New Roman" w:hAnsi="Times New Roman" w:cs="Times New Roman"/>
          <w:sz w:val="24"/>
          <w:szCs w:val="24"/>
        </w:rPr>
        <w:t xml:space="preserve"> somiglianze tra le lingue dei nativi e quella ebraica.  </w:t>
      </w:r>
    </w:p>
    <w:p w14:paraId="1D3927A3" w14:textId="2E81AFF5" w:rsidR="008253C6" w:rsidRDefault="008253C6" w:rsidP="008D77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generale, il linguaggio è un altro aspetto </w:t>
      </w:r>
      <w:r w:rsidR="00560457">
        <w:rPr>
          <w:rFonts w:ascii="Times New Roman" w:hAnsi="Times New Roman" w:cs="Times New Roman"/>
          <w:sz w:val="24"/>
          <w:szCs w:val="24"/>
        </w:rPr>
        <w:t>centrale</w:t>
      </w:r>
      <w:r>
        <w:rPr>
          <w:rFonts w:ascii="Times New Roman" w:hAnsi="Times New Roman" w:cs="Times New Roman"/>
          <w:sz w:val="24"/>
          <w:szCs w:val="24"/>
        </w:rPr>
        <w:t xml:space="preserve"> nell’incontro tra europei e nativi</w:t>
      </w:r>
      <w:r w:rsidR="005833C4">
        <w:rPr>
          <w:rFonts w:ascii="Times New Roman" w:hAnsi="Times New Roman" w:cs="Times New Roman"/>
          <w:sz w:val="24"/>
          <w:szCs w:val="24"/>
        </w:rPr>
        <w:t>, e permette di far luce su una serie di atteggiamenti e problematiche che lo caratterizzano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833C4">
        <w:rPr>
          <w:rFonts w:ascii="Times New Roman" w:hAnsi="Times New Roman" w:cs="Times New Roman"/>
          <w:sz w:val="24"/>
          <w:szCs w:val="24"/>
        </w:rPr>
        <w:t>Oltre all’inadeguatezza degli strumenti a disposizione dei soggetti coinvolti, colpiscono</w:t>
      </w:r>
      <w:r w:rsidR="007E5931">
        <w:rPr>
          <w:rFonts w:ascii="Times New Roman" w:hAnsi="Times New Roman" w:cs="Times New Roman"/>
          <w:sz w:val="24"/>
          <w:szCs w:val="24"/>
        </w:rPr>
        <w:t xml:space="preserve"> soprattutto</w:t>
      </w:r>
      <w:r w:rsidR="005833C4">
        <w:rPr>
          <w:rFonts w:ascii="Times New Roman" w:hAnsi="Times New Roman" w:cs="Times New Roman"/>
          <w:sz w:val="24"/>
          <w:szCs w:val="24"/>
        </w:rPr>
        <w:t xml:space="preserve"> la </w:t>
      </w:r>
      <w:r w:rsidR="00641726">
        <w:rPr>
          <w:rFonts w:ascii="Times New Roman" w:hAnsi="Times New Roman" w:cs="Times New Roman"/>
          <w:sz w:val="24"/>
          <w:szCs w:val="24"/>
        </w:rPr>
        <w:t>diffusa</w:t>
      </w:r>
      <w:r w:rsidR="005833C4">
        <w:rPr>
          <w:rFonts w:ascii="Times New Roman" w:hAnsi="Times New Roman" w:cs="Times New Roman"/>
          <w:sz w:val="24"/>
          <w:szCs w:val="24"/>
        </w:rPr>
        <w:t xml:space="preserve"> impressione che l’altro non sia davvero del tutto conoscibile,</w:t>
      </w:r>
      <w:r w:rsidR="00641726">
        <w:rPr>
          <w:rFonts w:ascii="Times New Roman" w:hAnsi="Times New Roman" w:cs="Times New Roman"/>
          <w:sz w:val="24"/>
          <w:szCs w:val="24"/>
        </w:rPr>
        <w:t xml:space="preserve"> l</w:t>
      </w:r>
      <w:r w:rsidR="005833C4">
        <w:rPr>
          <w:rFonts w:ascii="Times New Roman" w:hAnsi="Times New Roman" w:cs="Times New Roman"/>
          <w:sz w:val="24"/>
          <w:szCs w:val="24"/>
        </w:rPr>
        <w:t xml:space="preserve">a difficoltà di superare un forte pregiudizio riguardo al legame tra capacità di astrazione e di ragionamento razionale, </w:t>
      </w:r>
      <w:r w:rsidR="00880510">
        <w:rPr>
          <w:rFonts w:ascii="Times New Roman" w:hAnsi="Times New Roman" w:cs="Times New Roman"/>
          <w:sz w:val="24"/>
          <w:szCs w:val="24"/>
        </w:rPr>
        <w:t>l’incapacità</w:t>
      </w:r>
      <w:r w:rsidR="005833C4">
        <w:rPr>
          <w:rFonts w:ascii="Times New Roman" w:hAnsi="Times New Roman" w:cs="Times New Roman"/>
          <w:sz w:val="24"/>
          <w:szCs w:val="24"/>
        </w:rPr>
        <w:t xml:space="preserve"> di comprendere </w:t>
      </w:r>
      <w:r>
        <w:rPr>
          <w:rFonts w:ascii="Times New Roman" w:hAnsi="Times New Roman" w:cs="Times New Roman"/>
          <w:sz w:val="24"/>
          <w:szCs w:val="24"/>
        </w:rPr>
        <w:t xml:space="preserve">l’interazione tra oralità e oggetti materiali </w:t>
      </w:r>
      <w:r w:rsidR="007E5931">
        <w:rPr>
          <w:rFonts w:ascii="Times New Roman" w:hAnsi="Times New Roman" w:cs="Times New Roman"/>
          <w:sz w:val="24"/>
          <w:szCs w:val="24"/>
        </w:rPr>
        <w:t xml:space="preserve">tipica </w:t>
      </w:r>
      <w:r w:rsidR="00A27147">
        <w:rPr>
          <w:rFonts w:ascii="Times New Roman" w:hAnsi="Times New Roman" w:cs="Times New Roman"/>
          <w:sz w:val="24"/>
          <w:szCs w:val="24"/>
        </w:rPr>
        <w:t>dei linguaggi</w:t>
      </w:r>
      <w:r w:rsidR="005833C4">
        <w:rPr>
          <w:rFonts w:ascii="Times New Roman" w:hAnsi="Times New Roman" w:cs="Times New Roman"/>
          <w:sz w:val="24"/>
          <w:szCs w:val="24"/>
        </w:rPr>
        <w:t xml:space="preserve"> nativi. Questi aspetti</w:t>
      </w:r>
      <w:r w:rsidR="003A7E7B">
        <w:rPr>
          <w:rFonts w:ascii="Times New Roman" w:hAnsi="Times New Roman" w:cs="Times New Roman"/>
          <w:sz w:val="24"/>
          <w:szCs w:val="24"/>
        </w:rPr>
        <w:t xml:space="preserve"> sono </w:t>
      </w:r>
      <w:r w:rsidR="005C45F3">
        <w:rPr>
          <w:rFonts w:ascii="Times New Roman" w:hAnsi="Times New Roman" w:cs="Times New Roman"/>
          <w:sz w:val="24"/>
          <w:szCs w:val="24"/>
        </w:rPr>
        <w:t xml:space="preserve">affrontati </w:t>
      </w:r>
      <w:r w:rsidR="003A7E7B">
        <w:rPr>
          <w:rFonts w:ascii="Times New Roman" w:hAnsi="Times New Roman" w:cs="Times New Roman"/>
          <w:sz w:val="24"/>
          <w:szCs w:val="24"/>
        </w:rPr>
        <w:t>nel capitolo sesto</w:t>
      </w:r>
      <w:r w:rsidR="005833C4">
        <w:rPr>
          <w:rFonts w:ascii="Times New Roman" w:hAnsi="Times New Roman" w:cs="Times New Roman"/>
          <w:sz w:val="24"/>
          <w:szCs w:val="24"/>
        </w:rPr>
        <w:t xml:space="preserve"> (</w:t>
      </w:r>
      <w:r w:rsidR="005833C4" w:rsidRPr="005833C4">
        <w:rPr>
          <w:rFonts w:ascii="Times New Roman" w:hAnsi="Times New Roman" w:cs="Times New Roman"/>
          <w:i/>
          <w:iCs/>
          <w:sz w:val="24"/>
          <w:szCs w:val="24"/>
        </w:rPr>
        <w:t>Storia e discorso: interpreti, genealogie, gerarchie</w:t>
      </w:r>
      <w:r w:rsidR="005C45F3">
        <w:rPr>
          <w:rFonts w:ascii="Times New Roman" w:hAnsi="Times New Roman" w:cs="Times New Roman"/>
          <w:sz w:val="24"/>
          <w:szCs w:val="24"/>
        </w:rPr>
        <w:t>, pp. 227-256</w:t>
      </w:r>
      <w:r w:rsidR="005833C4">
        <w:rPr>
          <w:rFonts w:ascii="Times New Roman" w:hAnsi="Times New Roman" w:cs="Times New Roman"/>
          <w:sz w:val="24"/>
          <w:szCs w:val="24"/>
        </w:rPr>
        <w:t>), che trova il suo completamento nel successivo (</w:t>
      </w:r>
      <w:r w:rsidR="005833C4" w:rsidRPr="005833C4">
        <w:rPr>
          <w:rFonts w:ascii="Times New Roman" w:hAnsi="Times New Roman" w:cs="Times New Roman"/>
          <w:i/>
          <w:iCs/>
          <w:sz w:val="24"/>
          <w:szCs w:val="24"/>
        </w:rPr>
        <w:t>Vocabolari selvaggi</w:t>
      </w:r>
      <w:r w:rsidR="005C45F3">
        <w:rPr>
          <w:rFonts w:ascii="Times New Roman" w:hAnsi="Times New Roman" w:cs="Times New Roman"/>
          <w:sz w:val="24"/>
          <w:szCs w:val="24"/>
        </w:rPr>
        <w:t>, pp. 257-281</w:t>
      </w:r>
      <w:r w:rsidR="005833C4">
        <w:rPr>
          <w:rFonts w:ascii="Times New Roman" w:hAnsi="Times New Roman" w:cs="Times New Roman"/>
          <w:sz w:val="24"/>
          <w:szCs w:val="24"/>
        </w:rPr>
        <w:t>)</w:t>
      </w:r>
      <w:r w:rsidR="003A7E7B">
        <w:rPr>
          <w:rFonts w:ascii="Times New Roman" w:hAnsi="Times New Roman" w:cs="Times New Roman"/>
          <w:sz w:val="24"/>
          <w:szCs w:val="24"/>
        </w:rPr>
        <w:t>. I vocabolari, che i viaggiatori europei annettono abitualmente ai loro scritti, sono fonti piuttosto trascurate dalla storiografia, eppure interessanti per molte ragioni</w:t>
      </w:r>
      <w:r w:rsidR="005C45F3">
        <w:rPr>
          <w:rFonts w:ascii="Times New Roman" w:hAnsi="Times New Roman" w:cs="Times New Roman"/>
          <w:sz w:val="24"/>
          <w:szCs w:val="24"/>
        </w:rPr>
        <w:t xml:space="preserve">: sono, infatti, rivelatori dell’atteggiamento di chi li compila nei confronti dei </w:t>
      </w:r>
      <w:r w:rsidR="00F13588">
        <w:rPr>
          <w:rFonts w:ascii="Times New Roman" w:hAnsi="Times New Roman" w:cs="Times New Roman"/>
          <w:sz w:val="24"/>
          <w:szCs w:val="24"/>
        </w:rPr>
        <w:t xml:space="preserve">suoi </w:t>
      </w:r>
      <w:r w:rsidR="005C45F3">
        <w:rPr>
          <w:rFonts w:ascii="Times New Roman" w:hAnsi="Times New Roman" w:cs="Times New Roman"/>
          <w:sz w:val="24"/>
          <w:szCs w:val="24"/>
        </w:rPr>
        <w:t>interlocutori, considerati meno civilizzati, ma anche del rapporto con le fonti</w:t>
      </w:r>
      <w:r w:rsidR="00C26CA8">
        <w:rPr>
          <w:rFonts w:ascii="Times New Roman" w:hAnsi="Times New Roman" w:cs="Times New Roman"/>
          <w:sz w:val="24"/>
          <w:szCs w:val="24"/>
        </w:rPr>
        <w:t xml:space="preserve"> (</w:t>
      </w:r>
      <w:r w:rsidR="005C45F3">
        <w:rPr>
          <w:rFonts w:ascii="Times New Roman" w:hAnsi="Times New Roman" w:cs="Times New Roman"/>
          <w:sz w:val="24"/>
          <w:szCs w:val="24"/>
        </w:rPr>
        <w:t xml:space="preserve">ad esempio, </w:t>
      </w:r>
      <w:r w:rsidR="00C26CA8">
        <w:rPr>
          <w:rFonts w:ascii="Times New Roman" w:hAnsi="Times New Roman" w:cs="Times New Roman"/>
          <w:sz w:val="24"/>
          <w:szCs w:val="24"/>
        </w:rPr>
        <w:t>l’</w:t>
      </w:r>
      <w:r w:rsidR="005C45F3">
        <w:rPr>
          <w:rFonts w:ascii="Times New Roman" w:hAnsi="Times New Roman" w:cs="Times New Roman"/>
          <w:sz w:val="24"/>
          <w:szCs w:val="24"/>
        </w:rPr>
        <w:t>avversione di Carver nei confronti dei francesi</w:t>
      </w:r>
      <w:r w:rsidR="00C26CA8">
        <w:rPr>
          <w:rFonts w:ascii="Times New Roman" w:hAnsi="Times New Roman" w:cs="Times New Roman"/>
          <w:sz w:val="24"/>
          <w:szCs w:val="24"/>
        </w:rPr>
        <w:t xml:space="preserve"> non gli impedisce di far ricorso a </w:t>
      </w:r>
      <w:r w:rsidR="005C45F3">
        <w:rPr>
          <w:rFonts w:ascii="Times New Roman" w:hAnsi="Times New Roman" w:cs="Times New Roman"/>
          <w:sz w:val="24"/>
          <w:szCs w:val="24"/>
        </w:rPr>
        <w:t xml:space="preserve">fonti francofone </w:t>
      </w:r>
      <w:r w:rsidR="00C26CA8">
        <w:rPr>
          <w:rFonts w:ascii="Times New Roman" w:hAnsi="Times New Roman" w:cs="Times New Roman"/>
          <w:sz w:val="24"/>
          <w:szCs w:val="24"/>
        </w:rPr>
        <w:t>per il</w:t>
      </w:r>
      <w:r w:rsidR="005C45F3">
        <w:rPr>
          <w:rFonts w:ascii="Times New Roman" w:hAnsi="Times New Roman" w:cs="Times New Roman"/>
          <w:sz w:val="24"/>
          <w:szCs w:val="24"/>
        </w:rPr>
        <w:t xml:space="preserve"> suo vocabolario della lingua </w:t>
      </w:r>
      <w:proofErr w:type="spellStart"/>
      <w:r w:rsidR="005C45F3">
        <w:rPr>
          <w:rFonts w:ascii="Times New Roman" w:hAnsi="Times New Roman" w:cs="Times New Roman"/>
          <w:sz w:val="24"/>
          <w:szCs w:val="24"/>
        </w:rPr>
        <w:t>chippeway</w:t>
      </w:r>
      <w:proofErr w:type="spellEnd"/>
      <w:r w:rsidR="005C45F3">
        <w:rPr>
          <w:rFonts w:ascii="Times New Roman" w:hAnsi="Times New Roman" w:cs="Times New Roman"/>
          <w:sz w:val="24"/>
          <w:szCs w:val="24"/>
        </w:rPr>
        <w:t>).</w:t>
      </w:r>
    </w:p>
    <w:p w14:paraId="72EC8F35" w14:textId="6B6FA5D7" w:rsidR="008B6E91" w:rsidRPr="00302967" w:rsidRDefault="008624FF" w:rsidP="00A029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Infine, lo sguardo di questi autori si rivolge anche al futuro, </w:t>
      </w:r>
      <w:r w:rsidR="002966B3">
        <w:rPr>
          <w:rFonts w:ascii="Times New Roman" w:hAnsi="Times New Roman" w:cs="Times New Roman"/>
          <w:sz w:val="24"/>
          <w:szCs w:val="24"/>
        </w:rPr>
        <w:t xml:space="preserve">rivelando lo stretto legame tra osservazione dell’umanità americana, diplomazia e progetti politici; a questo aspetto è dedicato l’ottavo capitolo </w:t>
      </w:r>
      <w:r w:rsidR="00F13588">
        <w:rPr>
          <w:rFonts w:ascii="Times New Roman" w:hAnsi="Times New Roman" w:cs="Times New Roman"/>
          <w:sz w:val="24"/>
          <w:szCs w:val="24"/>
        </w:rPr>
        <w:t>(</w:t>
      </w:r>
      <w:r w:rsidR="00F13588" w:rsidRPr="008624FF">
        <w:rPr>
          <w:rFonts w:ascii="Times New Roman" w:hAnsi="Times New Roman" w:cs="Times New Roman"/>
          <w:i/>
          <w:iCs/>
          <w:sz w:val="24"/>
          <w:szCs w:val="24"/>
        </w:rPr>
        <w:t>Un futuro malleabile</w:t>
      </w:r>
      <w:r w:rsidR="00F13588">
        <w:rPr>
          <w:rFonts w:ascii="Times New Roman" w:hAnsi="Times New Roman" w:cs="Times New Roman"/>
          <w:sz w:val="24"/>
          <w:szCs w:val="24"/>
        </w:rPr>
        <w:t xml:space="preserve">, pp. </w:t>
      </w:r>
      <w:r>
        <w:rPr>
          <w:rFonts w:ascii="Times New Roman" w:hAnsi="Times New Roman" w:cs="Times New Roman"/>
          <w:sz w:val="24"/>
          <w:szCs w:val="24"/>
        </w:rPr>
        <w:t>283-301)</w:t>
      </w:r>
      <w:r w:rsidR="002966B3">
        <w:rPr>
          <w:rFonts w:ascii="Times New Roman" w:hAnsi="Times New Roman" w:cs="Times New Roman"/>
          <w:sz w:val="24"/>
          <w:szCs w:val="24"/>
        </w:rPr>
        <w:t xml:space="preserve">. L’importanza del nesso tra aspirazioni conoscitive e aspirazioni coloniali è ulteriormente ribadita nelle </w:t>
      </w:r>
      <w:r w:rsidR="002966B3" w:rsidRPr="002966B3">
        <w:rPr>
          <w:rFonts w:ascii="Times New Roman" w:hAnsi="Times New Roman" w:cs="Times New Roman"/>
          <w:i/>
          <w:iCs/>
          <w:sz w:val="24"/>
          <w:szCs w:val="24"/>
        </w:rPr>
        <w:t xml:space="preserve">Conclusioni </w:t>
      </w:r>
      <w:r w:rsidR="002966B3">
        <w:rPr>
          <w:rFonts w:ascii="Times New Roman" w:hAnsi="Times New Roman" w:cs="Times New Roman"/>
          <w:sz w:val="24"/>
          <w:szCs w:val="24"/>
        </w:rPr>
        <w:t xml:space="preserve">(pp. 303-308), che chiudono questo volume ben documentato, di lettura scorrevole, ricco di spunti di riflessione </w:t>
      </w:r>
      <w:r w:rsidR="00A02909">
        <w:rPr>
          <w:rFonts w:ascii="Times New Roman" w:hAnsi="Times New Roman" w:cs="Times New Roman"/>
          <w:sz w:val="24"/>
          <w:szCs w:val="24"/>
        </w:rPr>
        <w:t>per</w:t>
      </w:r>
      <w:r w:rsidR="002966B3">
        <w:rPr>
          <w:rFonts w:ascii="Times New Roman" w:hAnsi="Times New Roman" w:cs="Times New Roman"/>
          <w:sz w:val="24"/>
          <w:szCs w:val="24"/>
        </w:rPr>
        <w:t xml:space="preserve"> ulteriori approfondimenti.</w:t>
      </w:r>
      <w:r w:rsidR="00CD03C7">
        <w:rPr>
          <w:rFonts w:ascii="Times New Roman" w:hAnsi="Times New Roman" w:cs="Times New Roman"/>
          <w:sz w:val="24"/>
          <w:szCs w:val="24"/>
        </w:rPr>
        <w:t xml:space="preserve"> I</w:t>
      </w:r>
      <w:r w:rsidR="002966B3">
        <w:rPr>
          <w:rFonts w:ascii="Times New Roman" w:hAnsi="Times New Roman" w:cs="Times New Roman"/>
          <w:sz w:val="24"/>
          <w:szCs w:val="24"/>
        </w:rPr>
        <w:t xml:space="preserve">l suo contributo più significativo è forse quello di indurre lettori e lettrici a prendere coscienza delle ricadute </w:t>
      </w:r>
      <w:r w:rsidR="00334F2B">
        <w:rPr>
          <w:rFonts w:ascii="Times New Roman" w:hAnsi="Times New Roman" w:cs="Times New Roman"/>
          <w:sz w:val="24"/>
          <w:szCs w:val="24"/>
        </w:rPr>
        <w:t>storiografiche tutt’altro che marginali di una vicenda tanto complessa quanto affascinante</w:t>
      </w:r>
      <w:r w:rsidR="0037207E">
        <w:rPr>
          <w:rFonts w:ascii="Times New Roman" w:hAnsi="Times New Roman" w:cs="Times New Roman"/>
          <w:sz w:val="24"/>
          <w:szCs w:val="24"/>
        </w:rPr>
        <w:t>, quale quella de</w:t>
      </w:r>
      <w:r w:rsidR="00A02909">
        <w:rPr>
          <w:rFonts w:ascii="Times New Roman" w:hAnsi="Times New Roman" w:cs="Times New Roman"/>
          <w:sz w:val="24"/>
          <w:szCs w:val="24"/>
        </w:rPr>
        <w:t>i rapporti</w:t>
      </w:r>
      <w:r w:rsidR="00334F2B">
        <w:rPr>
          <w:rFonts w:ascii="Times New Roman" w:hAnsi="Times New Roman" w:cs="Times New Roman"/>
          <w:sz w:val="24"/>
          <w:szCs w:val="24"/>
        </w:rPr>
        <w:t xml:space="preserve"> tra popolazioni native del Nord-America ed europei nel Settecento,</w:t>
      </w:r>
      <w:r w:rsidR="00A02909">
        <w:rPr>
          <w:rFonts w:ascii="Times New Roman" w:hAnsi="Times New Roman" w:cs="Times New Roman"/>
          <w:sz w:val="24"/>
          <w:szCs w:val="24"/>
        </w:rPr>
        <w:t xml:space="preserve"> e </w:t>
      </w:r>
      <w:r w:rsidR="0037207E">
        <w:rPr>
          <w:rFonts w:ascii="Times New Roman" w:hAnsi="Times New Roman" w:cs="Times New Roman"/>
          <w:sz w:val="24"/>
          <w:szCs w:val="24"/>
        </w:rPr>
        <w:t>del</w:t>
      </w:r>
      <w:r w:rsidR="00A02909">
        <w:rPr>
          <w:rFonts w:ascii="Times New Roman" w:hAnsi="Times New Roman" w:cs="Times New Roman"/>
          <w:sz w:val="24"/>
          <w:szCs w:val="24"/>
        </w:rPr>
        <w:t xml:space="preserve">la loro influenza sui tentativi dei secondi </w:t>
      </w:r>
      <w:r w:rsidR="00334F2B">
        <w:rPr>
          <w:rFonts w:ascii="Times New Roman" w:hAnsi="Times New Roman" w:cs="Times New Roman"/>
          <w:sz w:val="24"/>
          <w:szCs w:val="24"/>
        </w:rPr>
        <w:t xml:space="preserve">di comprendere e scrivere la storia dei </w:t>
      </w:r>
      <w:r w:rsidR="00A02909">
        <w:rPr>
          <w:rFonts w:ascii="Times New Roman" w:hAnsi="Times New Roman" w:cs="Times New Roman"/>
          <w:sz w:val="24"/>
          <w:szCs w:val="24"/>
        </w:rPr>
        <w:t>primi.</w:t>
      </w:r>
    </w:p>
    <w:sectPr w:rsidR="008B6E91" w:rsidRPr="0030296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64E"/>
    <w:rsid w:val="000B2CFD"/>
    <w:rsid w:val="00113B53"/>
    <w:rsid w:val="0017656D"/>
    <w:rsid w:val="00184A27"/>
    <w:rsid w:val="00194B0B"/>
    <w:rsid w:val="002310C0"/>
    <w:rsid w:val="00244682"/>
    <w:rsid w:val="00265BCD"/>
    <w:rsid w:val="00281772"/>
    <w:rsid w:val="002966B3"/>
    <w:rsid w:val="002E760E"/>
    <w:rsid w:val="002F5292"/>
    <w:rsid w:val="00302967"/>
    <w:rsid w:val="00334F2B"/>
    <w:rsid w:val="0037207E"/>
    <w:rsid w:val="003A7E7B"/>
    <w:rsid w:val="0042223E"/>
    <w:rsid w:val="004559AC"/>
    <w:rsid w:val="00555FAA"/>
    <w:rsid w:val="00560457"/>
    <w:rsid w:val="005833C4"/>
    <w:rsid w:val="005C45F3"/>
    <w:rsid w:val="00641726"/>
    <w:rsid w:val="0065626B"/>
    <w:rsid w:val="00665BB1"/>
    <w:rsid w:val="00665E4F"/>
    <w:rsid w:val="006B5B9E"/>
    <w:rsid w:val="006C7CAD"/>
    <w:rsid w:val="00706DBD"/>
    <w:rsid w:val="00717B63"/>
    <w:rsid w:val="007A6D04"/>
    <w:rsid w:val="007C2C2E"/>
    <w:rsid w:val="007E5931"/>
    <w:rsid w:val="007F4AFA"/>
    <w:rsid w:val="00804C4B"/>
    <w:rsid w:val="008253C6"/>
    <w:rsid w:val="00830992"/>
    <w:rsid w:val="008624FF"/>
    <w:rsid w:val="00880510"/>
    <w:rsid w:val="008B6E91"/>
    <w:rsid w:val="008D77C1"/>
    <w:rsid w:val="008E6DAA"/>
    <w:rsid w:val="00930052"/>
    <w:rsid w:val="009A528F"/>
    <w:rsid w:val="009C640D"/>
    <w:rsid w:val="00A02909"/>
    <w:rsid w:val="00A27147"/>
    <w:rsid w:val="00A42EAB"/>
    <w:rsid w:val="00A55CF1"/>
    <w:rsid w:val="00B34975"/>
    <w:rsid w:val="00B45F88"/>
    <w:rsid w:val="00B6249D"/>
    <w:rsid w:val="00B65FE4"/>
    <w:rsid w:val="00B70AA4"/>
    <w:rsid w:val="00BB25E5"/>
    <w:rsid w:val="00BD73C4"/>
    <w:rsid w:val="00C26CA8"/>
    <w:rsid w:val="00C4124B"/>
    <w:rsid w:val="00C429DB"/>
    <w:rsid w:val="00CB2D44"/>
    <w:rsid w:val="00CD03C7"/>
    <w:rsid w:val="00D4067C"/>
    <w:rsid w:val="00D55A3C"/>
    <w:rsid w:val="00D72E79"/>
    <w:rsid w:val="00DE1010"/>
    <w:rsid w:val="00DE7707"/>
    <w:rsid w:val="00E2264E"/>
    <w:rsid w:val="00E802B9"/>
    <w:rsid w:val="00F126D3"/>
    <w:rsid w:val="00F13588"/>
    <w:rsid w:val="00F96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05C63"/>
  <w15:chartTrackingRefBased/>
  <w15:docId w15:val="{0C3FC080-BE81-4D71-BA61-022F56FD5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1C363-6F86-4EBF-9742-FDD9C4E35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5648</TotalTime>
  <Pages>2</Pages>
  <Words>1086</Words>
  <Characters>6704</Characters>
  <Application>Microsoft Office Word</Application>
  <DocSecurity>0</DocSecurity>
  <Lines>81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Sicco</dc:creator>
  <cp:keywords/>
  <dc:description/>
  <cp:lastModifiedBy>Debora Sicco</cp:lastModifiedBy>
  <cp:revision>15</cp:revision>
  <cp:lastPrinted>2022-08-26T11:45:00Z</cp:lastPrinted>
  <dcterms:created xsi:type="dcterms:W3CDTF">2022-08-24T09:17:00Z</dcterms:created>
  <dcterms:modified xsi:type="dcterms:W3CDTF">2022-09-01T06:13:00Z</dcterms:modified>
</cp:coreProperties>
</file>