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9E4544" w14:textId="55173B70" w:rsidR="00F06AFC" w:rsidRPr="003153C5" w:rsidRDefault="00F06AFC" w:rsidP="003076A9">
      <w:pPr>
        <w:pStyle w:val="Titolo1"/>
        <w:rPr>
          <w:lang w:val="en-GB"/>
        </w:rPr>
      </w:pPr>
      <w:r w:rsidRPr="003153C5">
        <w:rPr>
          <w:lang w:val="en-GB"/>
        </w:rPr>
        <w:t xml:space="preserve">High-flow Nasal Cannula in </w:t>
      </w:r>
      <w:r w:rsidR="002733C9" w:rsidRPr="003153C5">
        <w:rPr>
          <w:lang w:val="en-GB"/>
        </w:rPr>
        <w:t xml:space="preserve">the treatment of </w:t>
      </w:r>
      <w:r w:rsidR="007D517F" w:rsidRPr="003153C5">
        <w:rPr>
          <w:lang w:val="en-GB"/>
        </w:rPr>
        <w:t>a</w:t>
      </w:r>
      <w:r w:rsidRPr="003153C5">
        <w:rPr>
          <w:lang w:val="en-GB"/>
        </w:rPr>
        <w:t xml:space="preserve">cute Carbon Monoxide </w:t>
      </w:r>
      <w:r w:rsidR="007D517F" w:rsidRPr="003153C5">
        <w:rPr>
          <w:lang w:val="en-GB"/>
        </w:rPr>
        <w:t>p</w:t>
      </w:r>
      <w:r w:rsidRPr="003153C5">
        <w:rPr>
          <w:lang w:val="en-GB"/>
        </w:rPr>
        <w:t>oisoning</w:t>
      </w:r>
      <w:r w:rsidR="007D517F" w:rsidRPr="003153C5">
        <w:rPr>
          <w:lang w:val="en-GB"/>
        </w:rPr>
        <w:t>: a pilot study</w:t>
      </w:r>
    </w:p>
    <w:p w14:paraId="55D421AF" w14:textId="7700CADB" w:rsidR="00186C71" w:rsidRPr="00890D55" w:rsidRDefault="00F10E35" w:rsidP="003076A9">
      <w:pPr>
        <w:rPr>
          <w:lang w:val="it-IT"/>
        </w:rPr>
      </w:pPr>
      <w:r w:rsidRPr="00890D55">
        <w:rPr>
          <w:lang w:val="it-IT"/>
        </w:rPr>
        <w:t xml:space="preserve">Francesco GAVELLI, </w:t>
      </w:r>
      <w:r w:rsidR="00A3378F" w:rsidRPr="00890D55">
        <w:rPr>
          <w:lang w:val="it-IT"/>
        </w:rPr>
        <w:t>MD</w:t>
      </w:r>
      <w:r w:rsidR="00A3378F" w:rsidRPr="00890D55">
        <w:rPr>
          <w:vertAlign w:val="superscript"/>
          <w:lang w:val="it-IT"/>
        </w:rPr>
        <w:t>1,2</w:t>
      </w:r>
      <w:r w:rsidR="00A3378F" w:rsidRPr="00890D55">
        <w:rPr>
          <w:lang w:val="it-IT"/>
        </w:rPr>
        <w:t xml:space="preserve">; </w:t>
      </w:r>
      <w:r w:rsidRPr="00890D55">
        <w:rPr>
          <w:lang w:val="it-IT"/>
        </w:rPr>
        <w:t>Eleonora GATTONI,</w:t>
      </w:r>
      <w:r w:rsidR="00A3378F" w:rsidRPr="00890D55">
        <w:rPr>
          <w:lang w:val="it-IT"/>
        </w:rPr>
        <w:t xml:space="preserve"> MD</w:t>
      </w:r>
      <w:r w:rsidR="00A3378F" w:rsidRPr="00890D55">
        <w:rPr>
          <w:vertAlign w:val="superscript"/>
          <w:lang w:val="it-IT"/>
        </w:rPr>
        <w:t>1,3</w:t>
      </w:r>
      <w:r w:rsidR="00A3378F" w:rsidRPr="00890D55">
        <w:rPr>
          <w:lang w:val="it-IT"/>
        </w:rPr>
        <w:t>;</w:t>
      </w:r>
      <w:r w:rsidRPr="00890D55">
        <w:rPr>
          <w:lang w:val="it-IT"/>
        </w:rPr>
        <w:t xml:space="preserve"> Giulia STATTI, </w:t>
      </w:r>
      <w:r w:rsidR="00A3378F" w:rsidRPr="00890D55">
        <w:rPr>
          <w:lang w:val="it-IT"/>
        </w:rPr>
        <w:t>MD</w:t>
      </w:r>
      <w:r w:rsidR="00A3378F" w:rsidRPr="00890D55">
        <w:rPr>
          <w:vertAlign w:val="superscript"/>
          <w:lang w:val="it-IT"/>
        </w:rPr>
        <w:t>1,2</w:t>
      </w:r>
      <w:r w:rsidR="00A3378F" w:rsidRPr="00890D55">
        <w:rPr>
          <w:lang w:val="it-IT"/>
        </w:rPr>
        <w:t xml:space="preserve">; </w:t>
      </w:r>
      <w:r w:rsidR="00D264F2" w:rsidRPr="00890D55">
        <w:rPr>
          <w:lang w:val="it-IT"/>
        </w:rPr>
        <w:t>Danila AZZOLINA, PhD</w:t>
      </w:r>
      <w:r w:rsidR="00D264F2" w:rsidRPr="00890D55">
        <w:rPr>
          <w:vertAlign w:val="superscript"/>
          <w:lang w:val="it-IT"/>
        </w:rPr>
        <w:t>1,4</w:t>
      </w:r>
      <w:r w:rsidR="00D264F2" w:rsidRPr="00890D55">
        <w:rPr>
          <w:lang w:val="it-IT"/>
        </w:rPr>
        <w:t xml:space="preserve">; </w:t>
      </w:r>
      <w:r w:rsidRPr="00A27018">
        <w:rPr>
          <w:color w:val="auto"/>
          <w:lang w:val="it-IT"/>
        </w:rPr>
        <w:t>Elisa MAGGI,</w:t>
      </w:r>
      <w:r w:rsidR="00A3378F" w:rsidRPr="00A27018">
        <w:rPr>
          <w:color w:val="auto"/>
          <w:lang w:val="it-IT"/>
        </w:rPr>
        <w:t xml:space="preserve"> MD</w:t>
      </w:r>
      <w:r w:rsidR="00A3378F" w:rsidRPr="00A27018">
        <w:rPr>
          <w:color w:val="auto"/>
          <w:vertAlign w:val="superscript"/>
          <w:lang w:val="it-IT"/>
        </w:rPr>
        <w:t>1,2</w:t>
      </w:r>
      <w:r w:rsidR="00A3378F" w:rsidRPr="00A27018">
        <w:rPr>
          <w:color w:val="auto"/>
          <w:lang w:val="it-IT"/>
        </w:rPr>
        <w:t>;</w:t>
      </w:r>
      <w:r w:rsidRPr="00A27018">
        <w:rPr>
          <w:color w:val="auto"/>
          <w:lang w:val="it-IT"/>
        </w:rPr>
        <w:t xml:space="preserve"> </w:t>
      </w:r>
      <w:r w:rsidR="00D12856" w:rsidRPr="00A27018">
        <w:rPr>
          <w:color w:val="auto"/>
          <w:lang w:val="it-IT"/>
        </w:rPr>
        <w:t>Filippo PATRUCCO, MD</w:t>
      </w:r>
      <w:r w:rsidR="00D12856" w:rsidRPr="00A27018">
        <w:rPr>
          <w:color w:val="auto"/>
          <w:vertAlign w:val="superscript"/>
          <w:lang w:val="it-IT"/>
        </w:rPr>
        <w:t>1,5</w:t>
      </w:r>
      <w:r w:rsidR="00D12856" w:rsidRPr="00A27018">
        <w:rPr>
          <w:color w:val="auto"/>
          <w:lang w:val="it-IT"/>
        </w:rPr>
        <w:t>;</w:t>
      </w:r>
      <w:r w:rsidR="003D740F" w:rsidRPr="00A27018">
        <w:rPr>
          <w:color w:val="auto"/>
          <w:lang w:val="it-IT"/>
        </w:rPr>
        <w:t xml:space="preserve"> </w:t>
      </w:r>
      <w:r w:rsidR="008B352D" w:rsidRPr="00A27018">
        <w:rPr>
          <w:color w:val="auto"/>
          <w:lang w:val="it-IT"/>
        </w:rPr>
        <w:t>Pier Paolo SAINAGHI, MD, PhD</w:t>
      </w:r>
      <w:r w:rsidR="008B352D" w:rsidRPr="00A27018">
        <w:rPr>
          <w:color w:val="auto"/>
          <w:vertAlign w:val="superscript"/>
          <w:lang w:val="it-IT"/>
        </w:rPr>
        <w:t>1,6</w:t>
      </w:r>
      <w:r w:rsidR="008B352D" w:rsidRPr="00A27018">
        <w:rPr>
          <w:color w:val="auto"/>
          <w:lang w:val="it-IT"/>
        </w:rPr>
        <w:t xml:space="preserve">; </w:t>
      </w:r>
      <w:r w:rsidR="00167E4E" w:rsidRPr="00A27018">
        <w:rPr>
          <w:color w:val="auto"/>
          <w:lang w:val="it-IT"/>
        </w:rPr>
        <w:t xml:space="preserve">Gian Carlo AVANZI, </w:t>
      </w:r>
      <w:r w:rsidR="00167E4E" w:rsidRPr="00890D55">
        <w:rPr>
          <w:lang w:val="it-IT"/>
        </w:rPr>
        <w:t>MD</w:t>
      </w:r>
      <w:r w:rsidR="00167E4E" w:rsidRPr="00890D55">
        <w:rPr>
          <w:vertAlign w:val="superscript"/>
          <w:lang w:val="it-IT"/>
        </w:rPr>
        <w:t>1,2</w:t>
      </w:r>
      <w:r w:rsidR="00167E4E" w:rsidRPr="00890D55">
        <w:rPr>
          <w:lang w:val="it-IT"/>
        </w:rPr>
        <w:t xml:space="preserve">; </w:t>
      </w:r>
      <w:r w:rsidRPr="00890D55">
        <w:rPr>
          <w:lang w:val="it-IT"/>
        </w:rPr>
        <w:t>Patrizia ZEPPEGNO,</w:t>
      </w:r>
      <w:r w:rsidR="00A3378F" w:rsidRPr="00890D55">
        <w:rPr>
          <w:lang w:val="it-IT"/>
        </w:rPr>
        <w:t xml:space="preserve"> MD</w:t>
      </w:r>
      <w:r w:rsidR="00A3378F" w:rsidRPr="00890D55">
        <w:rPr>
          <w:vertAlign w:val="superscript"/>
          <w:lang w:val="it-IT"/>
        </w:rPr>
        <w:t>1,3</w:t>
      </w:r>
      <w:r w:rsidR="00A3378F" w:rsidRPr="00890D55">
        <w:rPr>
          <w:lang w:val="it-IT"/>
        </w:rPr>
        <w:t>;</w:t>
      </w:r>
      <w:r w:rsidRPr="00890D55">
        <w:rPr>
          <w:lang w:val="it-IT"/>
        </w:rPr>
        <w:t xml:space="preserve"> Luigi Mario CASTELLO</w:t>
      </w:r>
      <w:r w:rsidR="00A3378F" w:rsidRPr="00890D55">
        <w:rPr>
          <w:lang w:val="it-IT"/>
        </w:rPr>
        <w:t>, MD</w:t>
      </w:r>
      <w:r w:rsidR="00A3378F" w:rsidRPr="00890D55">
        <w:rPr>
          <w:vertAlign w:val="superscript"/>
          <w:lang w:val="it-IT"/>
        </w:rPr>
        <w:t>1,2</w:t>
      </w:r>
      <w:r w:rsidRPr="00890D55">
        <w:rPr>
          <w:lang w:val="it-IT"/>
        </w:rPr>
        <w:t>.</w:t>
      </w:r>
    </w:p>
    <w:p w14:paraId="079FA232" w14:textId="77777777" w:rsidR="003076A9" w:rsidRPr="00890D55" w:rsidRDefault="003076A9" w:rsidP="003076A9">
      <w:pPr>
        <w:rPr>
          <w:lang w:val="it-IT"/>
        </w:rPr>
      </w:pPr>
    </w:p>
    <w:p w14:paraId="461D2A90" w14:textId="77777777" w:rsidR="00A3378F" w:rsidRPr="00890D55" w:rsidRDefault="00662806" w:rsidP="003076A9">
      <w:pPr>
        <w:pStyle w:val="Paragrafoelenco"/>
        <w:numPr>
          <w:ilvl w:val="0"/>
          <w:numId w:val="14"/>
        </w:numPr>
        <w:rPr>
          <w:sz w:val="22"/>
          <w:szCs w:val="22"/>
          <w:lang w:val="it-IT"/>
        </w:rPr>
      </w:pPr>
      <w:r w:rsidRPr="00890D55">
        <w:rPr>
          <w:sz w:val="22"/>
          <w:szCs w:val="22"/>
          <w:lang w:val="it-IT"/>
        </w:rPr>
        <w:t xml:space="preserve">Department of </w:t>
      </w:r>
      <w:proofErr w:type="spellStart"/>
      <w:r w:rsidRPr="00890D55">
        <w:rPr>
          <w:sz w:val="22"/>
          <w:szCs w:val="22"/>
          <w:lang w:val="it-IT"/>
        </w:rPr>
        <w:t>Translational</w:t>
      </w:r>
      <w:proofErr w:type="spellEnd"/>
      <w:r w:rsidRPr="00890D55">
        <w:rPr>
          <w:sz w:val="22"/>
          <w:szCs w:val="22"/>
          <w:lang w:val="it-IT"/>
        </w:rPr>
        <w:t xml:space="preserve"> Medicine, Università degli Studi del Piemonte Orientale, Novara, </w:t>
      </w:r>
      <w:proofErr w:type="spellStart"/>
      <w:r w:rsidRPr="00890D55">
        <w:rPr>
          <w:sz w:val="22"/>
          <w:szCs w:val="22"/>
          <w:lang w:val="it-IT"/>
        </w:rPr>
        <w:t>Italy</w:t>
      </w:r>
      <w:proofErr w:type="spellEnd"/>
    </w:p>
    <w:p w14:paraId="67F6B70B" w14:textId="77777777" w:rsidR="00662806" w:rsidRPr="00890D55" w:rsidRDefault="00662806" w:rsidP="003076A9">
      <w:pPr>
        <w:pStyle w:val="Paragrafoelenco"/>
        <w:numPr>
          <w:ilvl w:val="0"/>
          <w:numId w:val="14"/>
        </w:numPr>
        <w:rPr>
          <w:sz w:val="22"/>
          <w:szCs w:val="22"/>
          <w:lang w:val="it-IT"/>
        </w:rPr>
      </w:pPr>
      <w:r w:rsidRPr="00890D55">
        <w:rPr>
          <w:sz w:val="22"/>
          <w:szCs w:val="22"/>
          <w:lang w:val="it-IT"/>
        </w:rPr>
        <w:t xml:space="preserve">Emergency Medicine Department, Azienda Ospedaliero-Universitaria Maggiore della Carità, Novara, </w:t>
      </w:r>
      <w:proofErr w:type="spellStart"/>
      <w:r w:rsidRPr="00890D55">
        <w:rPr>
          <w:sz w:val="22"/>
          <w:szCs w:val="22"/>
          <w:lang w:val="it-IT"/>
        </w:rPr>
        <w:t>Italy</w:t>
      </w:r>
      <w:proofErr w:type="spellEnd"/>
      <w:r w:rsidRPr="00890D55">
        <w:rPr>
          <w:sz w:val="22"/>
          <w:szCs w:val="22"/>
          <w:lang w:val="it-IT"/>
        </w:rPr>
        <w:t>.</w:t>
      </w:r>
    </w:p>
    <w:p w14:paraId="7ED90DF0" w14:textId="77777777" w:rsidR="00662806" w:rsidRPr="00890D55" w:rsidRDefault="00662806" w:rsidP="003076A9">
      <w:pPr>
        <w:pStyle w:val="Paragrafoelenco"/>
        <w:numPr>
          <w:ilvl w:val="0"/>
          <w:numId w:val="14"/>
        </w:numPr>
        <w:rPr>
          <w:sz w:val="22"/>
          <w:szCs w:val="22"/>
          <w:lang w:val="it-IT"/>
        </w:rPr>
      </w:pPr>
      <w:r w:rsidRPr="00890D55">
        <w:rPr>
          <w:sz w:val="22"/>
          <w:szCs w:val="22"/>
          <w:lang w:val="it-IT"/>
        </w:rPr>
        <w:t xml:space="preserve">Institute of </w:t>
      </w:r>
      <w:proofErr w:type="spellStart"/>
      <w:r w:rsidRPr="00890D55">
        <w:rPr>
          <w:sz w:val="22"/>
          <w:szCs w:val="22"/>
          <w:lang w:val="it-IT"/>
        </w:rPr>
        <w:t>Psychiatry</w:t>
      </w:r>
      <w:proofErr w:type="spellEnd"/>
      <w:r w:rsidRPr="00890D55">
        <w:rPr>
          <w:sz w:val="22"/>
          <w:szCs w:val="22"/>
          <w:lang w:val="it-IT"/>
        </w:rPr>
        <w:t xml:space="preserve">, Azienda Ospedaliero-Universitaria Maggiore della Carità, Novara, </w:t>
      </w:r>
      <w:proofErr w:type="spellStart"/>
      <w:r w:rsidRPr="00890D55">
        <w:rPr>
          <w:sz w:val="22"/>
          <w:szCs w:val="22"/>
          <w:lang w:val="it-IT"/>
        </w:rPr>
        <w:t>Italy</w:t>
      </w:r>
      <w:proofErr w:type="spellEnd"/>
      <w:r w:rsidRPr="00890D55">
        <w:rPr>
          <w:sz w:val="22"/>
          <w:szCs w:val="22"/>
          <w:lang w:val="it-IT"/>
        </w:rPr>
        <w:t>.</w:t>
      </w:r>
    </w:p>
    <w:p w14:paraId="67F8B46F" w14:textId="3701D4C1" w:rsidR="00A3378F" w:rsidRPr="00890D55" w:rsidRDefault="00662806" w:rsidP="003076A9">
      <w:pPr>
        <w:pStyle w:val="Paragrafoelenco"/>
        <w:numPr>
          <w:ilvl w:val="0"/>
          <w:numId w:val="14"/>
        </w:numPr>
        <w:rPr>
          <w:sz w:val="22"/>
          <w:szCs w:val="22"/>
          <w:lang w:val="it-IT"/>
        </w:rPr>
      </w:pPr>
      <w:proofErr w:type="spellStart"/>
      <w:r w:rsidRPr="00890D55">
        <w:rPr>
          <w:sz w:val="22"/>
          <w:szCs w:val="22"/>
          <w:lang w:val="it-IT"/>
        </w:rPr>
        <w:t>Research</w:t>
      </w:r>
      <w:proofErr w:type="spellEnd"/>
      <w:r w:rsidRPr="00890D55">
        <w:rPr>
          <w:sz w:val="22"/>
          <w:szCs w:val="22"/>
          <w:lang w:val="it-IT"/>
        </w:rPr>
        <w:t xml:space="preserve"> Support Unit, Università degli Studi del Piemonte Orientale</w:t>
      </w:r>
      <w:r w:rsidR="00243A1E" w:rsidRPr="00890D55">
        <w:rPr>
          <w:sz w:val="22"/>
          <w:szCs w:val="22"/>
          <w:lang w:val="it-IT"/>
        </w:rPr>
        <w:t xml:space="preserve">, Novara, </w:t>
      </w:r>
      <w:proofErr w:type="spellStart"/>
      <w:r w:rsidR="00243A1E" w:rsidRPr="00890D55">
        <w:rPr>
          <w:sz w:val="22"/>
          <w:szCs w:val="22"/>
          <w:lang w:val="it-IT"/>
        </w:rPr>
        <w:t>Italy</w:t>
      </w:r>
      <w:proofErr w:type="spellEnd"/>
    </w:p>
    <w:p w14:paraId="4FBA487B" w14:textId="2EB54084" w:rsidR="003076A9" w:rsidRPr="00A27018" w:rsidRDefault="003076A9" w:rsidP="003076A9">
      <w:pPr>
        <w:pStyle w:val="Paragrafoelenco"/>
        <w:numPr>
          <w:ilvl w:val="0"/>
          <w:numId w:val="14"/>
        </w:numPr>
        <w:rPr>
          <w:color w:val="auto"/>
          <w:sz w:val="22"/>
          <w:szCs w:val="22"/>
          <w:lang w:val="it-IT"/>
        </w:rPr>
      </w:pPr>
      <w:proofErr w:type="spellStart"/>
      <w:r w:rsidRPr="00890D55">
        <w:rPr>
          <w:sz w:val="22"/>
          <w:szCs w:val="22"/>
          <w:lang w:val="it-IT"/>
        </w:rPr>
        <w:t>Division</w:t>
      </w:r>
      <w:proofErr w:type="spellEnd"/>
      <w:r w:rsidRPr="00890D55">
        <w:rPr>
          <w:sz w:val="22"/>
          <w:szCs w:val="22"/>
          <w:lang w:val="it-IT"/>
        </w:rPr>
        <w:t xml:space="preserve"> of </w:t>
      </w:r>
      <w:proofErr w:type="spellStart"/>
      <w:r w:rsidRPr="00890D55">
        <w:rPr>
          <w:sz w:val="22"/>
          <w:szCs w:val="22"/>
          <w:lang w:val="it-IT"/>
        </w:rPr>
        <w:t>Respiratory</w:t>
      </w:r>
      <w:proofErr w:type="spellEnd"/>
      <w:r w:rsidRPr="00890D55">
        <w:rPr>
          <w:sz w:val="22"/>
          <w:szCs w:val="22"/>
          <w:lang w:val="it-IT"/>
        </w:rPr>
        <w:t xml:space="preserve"> </w:t>
      </w:r>
      <w:proofErr w:type="spellStart"/>
      <w:r w:rsidRPr="00890D55">
        <w:rPr>
          <w:sz w:val="22"/>
          <w:szCs w:val="22"/>
          <w:lang w:val="it-IT"/>
        </w:rPr>
        <w:t>Diseases</w:t>
      </w:r>
      <w:proofErr w:type="spellEnd"/>
      <w:r w:rsidRPr="00890D55">
        <w:rPr>
          <w:sz w:val="22"/>
          <w:szCs w:val="22"/>
          <w:lang w:val="it-IT"/>
        </w:rPr>
        <w:t xml:space="preserve">, Azienda Ospedaliero-Universitaria Maggiore della Carità, Novara, </w:t>
      </w:r>
      <w:proofErr w:type="spellStart"/>
      <w:r w:rsidRPr="00A27018">
        <w:rPr>
          <w:color w:val="auto"/>
          <w:sz w:val="22"/>
          <w:szCs w:val="22"/>
          <w:lang w:val="it-IT"/>
        </w:rPr>
        <w:t>Italy</w:t>
      </w:r>
      <w:proofErr w:type="spellEnd"/>
      <w:r w:rsidRPr="00A27018">
        <w:rPr>
          <w:color w:val="auto"/>
          <w:sz w:val="22"/>
          <w:szCs w:val="22"/>
          <w:lang w:val="it-IT"/>
        </w:rPr>
        <w:t>.</w:t>
      </w:r>
    </w:p>
    <w:p w14:paraId="7A78E696" w14:textId="521D0435" w:rsidR="008B352D" w:rsidRPr="00A27018" w:rsidRDefault="008B352D" w:rsidP="008B352D">
      <w:pPr>
        <w:pStyle w:val="Paragrafoelenco"/>
        <w:numPr>
          <w:ilvl w:val="0"/>
          <w:numId w:val="14"/>
        </w:numPr>
        <w:spacing w:after="200"/>
        <w:rPr>
          <w:color w:val="auto"/>
          <w:sz w:val="22"/>
          <w:szCs w:val="22"/>
          <w:lang w:val="it-IT"/>
        </w:rPr>
      </w:pPr>
      <w:proofErr w:type="spellStart"/>
      <w:r w:rsidRPr="00A27018">
        <w:rPr>
          <w:color w:val="auto"/>
          <w:sz w:val="22"/>
          <w:szCs w:val="22"/>
          <w:lang w:val="it-IT"/>
        </w:rPr>
        <w:t>Internal</w:t>
      </w:r>
      <w:proofErr w:type="spellEnd"/>
      <w:r w:rsidRPr="00A27018">
        <w:rPr>
          <w:color w:val="auto"/>
          <w:sz w:val="22"/>
          <w:szCs w:val="22"/>
          <w:lang w:val="it-IT"/>
        </w:rPr>
        <w:t xml:space="preserve"> Medicine </w:t>
      </w:r>
      <w:proofErr w:type="spellStart"/>
      <w:r w:rsidRPr="00A27018">
        <w:rPr>
          <w:color w:val="auto"/>
          <w:sz w:val="22"/>
          <w:szCs w:val="22"/>
          <w:lang w:val="it-IT"/>
        </w:rPr>
        <w:t>Division</w:t>
      </w:r>
      <w:proofErr w:type="spellEnd"/>
      <w:r w:rsidRPr="00A27018">
        <w:rPr>
          <w:color w:val="auto"/>
          <w:sz w:val="22"/>
          <w:szCs w:val="22"/>
          <w:lang w:val="it-IT"/>
        </w:rPr>
        <w:t xml:space="preserve">, </w:t>
      </w:r>
      <w:proofErr w:type="spellStart"/>
      <w:r w:rsidRPr="00A27018">
        <w:rPr>
          <w:color w:val="auto"/>
          <w:sz w:val="22"/>
          <w:szCs w:val="22"/>
          <w:lang w:val="it-IT"/>
        </w:rPr>
        <w:t>Immunorheumatology</w:t>
      </w:r>
      <w:proofErr w:type="spellEnd"/>
      <w:r w:rsidRPr="00A27018">
        <w:rPr>
          <w:color w:val="auto"/>
          <w:sz w:val="22"/>
          <w:szCs w:val="22"/>
          <w:lang w:val="it-IT"/>
        </w:rPr>
        <w:t xml:space="preserve"> Unit, AOU Maggiore della Carità di Novara, Novara, </w:t>
      </w:r>
      <w:proofErr w:type="spellStart"/>
      <w:r w:rsidRPr="00A27018">
        <w:rPr>
          <w:color w:val="auto"/>
          <w:sz w:val="22"/>
          <w:szCs w:val="22"/>
          <w:lang w:val="it-IT"/>
        </w:rPr>
        <w:t>Italy</w:t>
      </w:r>
      <w:proofErr w:type="spellEnd"/>
    </w:p>
    <w:p w14:paraId="4C3A66B8" w14:textId="77777777" w:rsidR="003076A9" w:rsidRPr="00890D55" w:rsidRDefault="003076A9" w:rsidP="003076A9">
      <w:pPr>
        <w:pStyle w:val="Paragrafoelenco"/>
        <w:ind w:left="710"/>
        <w:rPr>
          <w:sz w:val="22"/>
          <w:szCs w:val="22"/>
          <w:lang w:val="it-IT"/>
        </w:rPr>
      </w:pPr>
    </w:p>
    <w:p w14:paraId="32D54BC8" w14:textId="1C7F2C4C" w:rsidR="00DD02C6" w:rsidRPr="003153C5" w:rsidRDefault="00DD02C6" w:rsidP="00DD02C6">
      <w:pPr>
        <w:rPr>
          <w:sz w:val="22"/>
          <w:szCs w:val="22"/>
          <w:lang w:val="en-GB"/>
        </w:rPr>
      </w:pPr>
      <w:proofErr w:type="spellStart"/>
      <w:r w:rsidRPr="00890D55">
        <w:rPr>
          <w:rFonts w:cs="Calibri"/>
          <w:b/>
          <w:i/>
          <w:color w:val="0070C0"/>
          <w:sz w:val="22"/>
          <w:szCs w:val="22"/>
          <w:lang w:val="it-IT"/>
        </w:rPr>
        <w:t>Correspondence</w:t>
      </w:r>
      <w:proofErr w:type="spellEnd"/>
      <w:r w:rsidRPr="00890D55">
        <w:rPr>
          <w:rFonts w:cs="Calibri"/>
          <w:b/>
          <w:i/>
          <w:color w:val="0070C0"/>
          <w:sz w:val="22"/>
          <w:szCs w:val="22"/>
          <w:lang w:val="it-IT"/>
        </w:rPr>
        <w:t xml:space="preserve"> and </w:t>
      </w:r>
      <w:proofErr w:type="spellStart"/>
      <w:r w:rsidRPr="00890D55">
        <w:rPr>
          <w:rFonts w:cs="Calibri"/>
          <w:b/>
          <w:i/>
          <w:color w:val="0070C0"/>
          <w:sz w:val="22"/>
          <w:szCs w:val="22"/>
          <w:lang w:val="it-IT"/>
        </w:rPr>
        <w:t>requests</w:t>
      </w:r>
      <w:proofErr w:type="spellEnd"/>
      <w:r w:rsidRPr="00890D55">
        <w:rPr>
          <w:rFonts w:cs="Calibri"/>
          <w:b/>
          <w:i/>
          <w:color w:val="0070C0"/>
          <w:sz w:val="22"/>
          <w:szCs w:val="22"/>
          <w:lang w:val="it-IT"/>
        </w:rPr>
        <w:t xml:space="preserve"> for reprints </w:t>
      </w:r>
      <w:proofErr w:type="spellStart"/>
      <w:r w:rsidRPr="00890D55">
        <w:rPr>
          <w:rFonts w:cs="Calibri"/>
          <w:b/>
          <w:i/>
          <w:color w:val="0070C0"/>
          <w:sz w:val="22"/>
          <w:szCs w:val="22"/>
          <w:lang w:val="it-IT"/>
        </w:rPr>
        <w:t>should</w:t>
      </w:r>
      <w:proofErr w:type="spellEnd"/>
      <w:r w:rsidRPr="00890D55">
        <w:rPr>
          <w:rFonts w:cs="Calibri"/>
          <w:b/>
          <w:i/>
          <w:color w:val="0070C0"/>
          <w:sz w:val="22"/>
          <w:szCs w:val="22"/>
          <w:lang w:val="it-IT"/>
        </w:rPr>
        <w:t xml:space="preserve"> be </w:t>
      </w:r>
      <w:proofErr w:type="spellStart"/>
      <w:r w:rsidRPr="00890D55">
        <w:rPr>
          <w:rFonts w:cs="Calibri"/>
          <w:b/>
          <w:i/>
          <w:color w:val="0070C0"/>
          <w:sz w:val="22"/>
          <w:szCs w:val="22"/>
          <w:lang w:val="it-IT"/>
        </w:rPr>
        <w:t>addressed</w:t>
      </w:r>
      <w:proofErr w:type="spellEnd"/>
      <w:r w:rsidRPr="00890D55">
        <w:rPr>
          <w:rFonts w:cs="Calibri"/>
          <w:b/>
          <w:i/>
          <w:color w:val="0070C0"/>
          <w:sz w:val="22"/>
          <w:szCs w:val="22"/>
          <w:lang w:val="it-IT"/>
        </w:rPr>
        <w:t xml:space="preserve"> to: </w:t>
      </w:r>
      <w:r w:rsidRPr="00890D55">
        <w:rPr>
          <w:sz w:val="22"/>
          <w:szCs w:val="22"/>
          <w:lang w:val="it-IT"/>
        </w:rPr>
        <w:t>Francesco Gavelli</w:t>
      </w:r>
      <w:r w:rsidR="000F47A0">
        <w:rPr>
          <w:sz w:val="22"/>
          <w:szCs w:val="22"/>
          <w:lang w:val="it-IT"/>
        </w:rPr>
        <w:t xml:space="preserve"> (ORCID: </w:t>
      </w:r>
      <w:r w:rsidR="000F47A0" w:rsidRPr="003D740F">
        <w:rPr>
          <w:sz w:val="22"/>
          <w:szCs w:val="22"/>
          <w:lang w:val="it-IT"/>
        </w:rPr>
        <w:t>0000-0002-0581-245X)</w:t>
      </w:r>
      <w:r w:rsidRPr="00890D55">
        <w:rPr>
          <w:sz w:val="22"/>
          <w:szCs w:val="22"/>
          <w:lang w:val="it-IT"/>
        </w:rPr>
        <w:t xml:space="preserve"> Emergency Medicine Department, Azienda Ospedaliero-Universitaria Maggiore della Carità, Corso Mazzini 18, Novara, </w:t>
      </w:r>
      <w:proofErr w:type="spellStart"/>
      <w:r w:rsidRPr="00890D55">
        <w:rPr>
          <w:sz w:val="22"/>
          <w:szCs w:val="22"/>
          <w:lang w:val="it-IT"/>
        </w:rPr>
        <w:t>Italy</w:t>
      </w:r>
      <w:proofErr w:type="spellEnd"/>
      <w:r w:rsidRPr="00890D55">
        <w:rPr>
          <w:sz w:val="22"/>
          <w:szCs w:val="22"/>
          <w:lang w:val="it-IT"/>
        </w:rPr>
        <w:t xml:space="preserve">. </w:t>
      </w:r>
      <w:r w:rsidRPr="003153C5">
        <w:rPr>
          <w:sz w:val="22"/>
          <w:szCs w:val="22"/>
          <w:lang w:val="en-GB"/>
        </w:rPr>
        <w:t xml:space="preserve">E-mail: </w:t>
      </w:r>
      <w:hyperlink r:id="rId8" w:history="1">
        <w:r w:rsidRPr="003153C5">
          <w:rPr>
            <w:rStyle w:val="Collegamentoipertestuale"/>
            <w:sz w:val="22"/>
            <w:szCs w:val="22"/>
            <w:lang w:val="en-GB"/>
          </w:rPr>
          <w:t>francesco.gavelli@uniupo.it</w:t>
        </w:r>
      </w:hyperlink>
      <w:r w:rsidRPr="003153C5">
        <w:rPr>
          <w:sz w:val="22"/>
          <w:szCs w:val="22"/>
          <w:lang w:val="en-GB"/>
        </w:rPr>
        <w:t xml:space="preserve">  Phone: + 39 0321 3733247</w:t>
      </w:r>
    </w:p>
    <w:p w14:paraId="49763CB5" w14:textId="30F9F926" w:rsidR="00DD02C6" w:rsidRPr="003153C5" w:rsidRDefault="00DD02C6" w:rsidP="00DD02C6">
      <w:pPr>
        <w:rPr>
          <w:rFonts w:cs="Calibri"/>
          <w:b/>
          <w:i/>
          <w:color w:val="0070C0"/>
          <w:sz w:val="22"/>
          <w:szCs w:val="22"/>
          <w:lang w:val="en-GB"/>
        </w:rPr>
      </w:pPr>
    </w:p>
    <w:p w14:paraId="5AA22264" w14:textId="534AED9F" w:rsidR="007D517F" w:rsidRPr="003153C5" w:rsidRDefault="00DD02C6" w:rsidP="003076A9">
      <w:pPr>
        <w:rPr>
          <w:lang w:val="en-GB"/>
        </w:rPr>
      </w:pPr>
      <w:r w:rsidRPr="003153C5">
        <w:rPr>
          <w:rFonts w:cs="Calibri"/>
          <w:b/>
          <w:i/>
          <w:color w:val="0070C0"/>
          <w:sz w:val="22"/>
          <w:szCs w:val="22"/>
          <w:lang w:val="en-GB"/>
        </w:rPr>
        <w:t>Total word count:</w:t>
      </w:r>
      <w:r w:rsidR="00C00486" w:rsidRPr="003153C5">
        <w:rPr>
          <w:rFonts w:cs="Calibri"/>
          <w:b/>
          <w:i/>
          <w:color w:val="0070C0"/>
          <w:sz w:val="22"/>
          <w:szCs w:val="22"/>
          <w:lang w:val="en-GB"/>
        </w:rPr>
        <w:t xml:space="preserve"> </w:t>
      </w:r>
      <w:r w:rsidR="00C00486" w:rsidRPr="003153C5">
        <w:rPr>
          <w:rFonts w:cs="Calibri"/>
          <w:bCs/>
          <w:iCs/>
          <w:color w:val="auto"/>
          <w:sz w:val="22"/>
          <w:szCs w:val="22"/>
          <w:lang w:val="en-GB"/>
        </w:rPr>
        <w:t>31</w:t>
      </w:r>
      <w:r w:rsidR="00715832">
        <w:rPr>
          <w:rFonts w:cs="Calibri"/>
          <w:bCs/>
          <w:iCs/>
          <w:color w:val="auto"/>
          <w:sz w:val="22"/>
          <w:szCs w:val="22"/>
          <w:lang w:val="en-GB"/>
        </w:rPr>
        <w:t>4</w:t>
      </w:r>
      <w:r w:rsidR="000F47A0">
        <w:rPr>
          <w:rFonts w:cs="Calibri"/>
          <w:bCs/>
          <w:iCs/>
          <w:color w:val="auto"/>
          <w:sz w:val="22"/>
          <w:szCs w:val="22"/>
          <w:lang w:val="en-GB"/>
        </w:rPr>
        <w:t>4</w:t>
      </w:r>
      <w:r w:rsidR="00C00486" w:rsidRPr="003153C5">
        <w:rPr>
          <w:rFonts w:cs="Calibri"/>
          <w:bCs/>
          <w:iCs/>
          <w:color w:val="auto"/>
          <w:sz w:val="22"/>
          <w:szCs w:val="22"/>
          <w:lang w:val="en-GB"/>
        </w:rPr>
        <w:t xml:space="preserve"> </w:t>
      </w:r>
      <w:r w:rsidRPr="003153C5">
        <w:rPr>
          <w:sz w:val="22"/>
          <w:szCs w:val="22"/>
          <w:lang w:val="en-GB"/>
        </w:rPr>
        <w:br w:type="page"/>
      </w:r>
    </w:p>
    <w:p w14:paraId="544BA5E6" w14:textId="77777777" w:rsidR="007D517F" w:rsidRPr="003153C5" w:rsidRDefault="007D517F" w:rsidP="00213C57">
      <w:pPr>
        <w:spacing w:after="240"/>
        <w:rPr>
          <w:b/>
          <w:bCs/>
          <w:lang w:val="en-GB"/>
        </w:rPr>
      </w:pPr>
      <w:r w:rsidRPr="003153C5">
        <w:rPr>
          <w:b/>
          <w:bCs/>
          <w:lang w:val="en-GB"/>
        </w:rPr>
        <w:lastRenderedPageBreak/>
        <w:t>Abstract</w:t>
      </w:r>
    </w:p>
    <w:p w14:paraId="62A22D7C" w14:textId="77777777" w:rsidR="00986CAF" w:rsidRPr="00986CAF" w:rsidRDefault="00986CAF" w:rsidP="0038272C">
      <w:pPr>
        <w:spacing w:line="360" w:lineRule="auto"/>
        <w:rPr>
          <w:b/>
          <w:bCs/>
          <w:lang w:val="en-GB"/>
        </w:rPr>
      </w:pPr>
      <w:r w:rsidRPr="00986CAF">
        <w:rPr>
          <w:b/>
          <w:bCs/>
          <w:lang w:val="en-GB"/>
        </w:rPr>
        <w:t>Background</w:t>
      </w:r>
    </w:p>
    <w:p w14:paraId="7BC0E3A5" w14:textId="77777777" w:rsidR="00986CAF" w:rsidRDefault="00986CAF" w:rsidP="0038272C">
      <w:pPr>
        <w:spacing w:line="360" w:lineRule="auto"/>
        <w:rPr>
          <w:lang w:val="en-GB"/>
        </w:rPr>
      </w:pPr>
      <w:r>
        <w:rPr>
          <w:lang w:val="en-GB"/>
        </w:rPr>
        <w:t>The</w:t>
      </w:r>
      <w:r w:rsidR="004728B1" w:rsidRPr="003153C5">
        <w:rPr>
          <w:lang w:val="en-GB"/>
        </w:rPr>
        <w:t xml:space="preserve"> first-line treatment in the Emergency Department</w:t>
      </w:r>
      <w:r w:rsidR="006D524E" w:rsidRPr="003153C5">
        <w:rPr>
          <w:lang w:val="en-GB"/>
        </w:rPr>
        <w:t xml:space="preserve"> (ED)</w:t>
      </w:r>
      <w:r w:rsidR="004728B1" w:rsidRPr="003153C5">
        <w:rPr>
          <w:lang w:val="en-GB"/>
        </w:rPr>
        <w:t xml:space="preserve"> </w:t>
      </w:r>
      <w:r>
        <w:rPr>
          <w:lang w:val="en-GB"/>
        </w:rPr>
        <w:t>for c</w:t>
      </w:r>
      <w:r w:rsidRPr="003153C5">
        <w:rPr>
          <w:lang w:val="en-GB"/>
        </w:rPr>
        <w:t xml:space="preserve">arbon monoxide (CO) poisoning </w:t>
      </w:r>
      <w:r w:rsidR="004728B1" w:rsidRPr="003153C5">
        <w:rPr>
          <w:lang w:val="en-GB"/>
        </w:rPr>
        <w:t>is oxygen therapy via non-rebreathing face mask</w:t>
      </w:r>
      <w:r w:rsidR="00894530" w:rsidRPr="003153C5">
        <w:rPr>
          <w:lang w:val="en-GB"/>
        </w:rPr>
        <w:t xml:space="preserve"> (NRFM)</w:t>
      </w:r>
      <w:r w:rsidR="004728B1" w:rsidRPr="003153C5">
        <w:rPr>
          <w:lang w:val="en-GB"/>
        </w:rPr>
        <w:t xml:space="preserve">. </w:t>
      </w:r>
      <w:r w:rsidR="00894530" w:rsidRPr="003153C5">
        <w:rPr>
          <w:lang w:val="en-GB"/>
        </w:rPr>
        <w:t>However,</w:t>
      </w:r>
      <w:r w:rsidR="004728B1" w:rsidRPr="003153C5">
        <w:rPr>
          <w:lang w:val="en-GB"/>
        </w:rPr>
        <w:t xml:space="preserve"> this method of oxygen delivery does not guarantee a fraction of inspired oxygen </w:t>
      </w:r>
      <w:r w:rsidR="00894530" w:rsidRPr="003153C5">
        <w:rPr>
          <w:lang w:val="en-GB"/>
        </w:rPr>
        <w:t xml:space="preserve">of 100%, as it should be desirable. </w:t>
      </w:r>
    </w:p>
    <w:p w14:paraId="3659F6E5" w14:textId="77777777" w:rsidR="00986CAF" w:rsidRPr="00986CAF" w:rsidRDefault="00986CAF" w:rsidP="0038272C">
      <w:pPr>
        <w:spacing w:line="360" w:lineRule="auto"/>
        <w:rPr>
          <w:b/>
          <w:bCs/>
          <w:lang w:val="en-GB"/>
        </w:rPr>
      </w:pPr>
      <w:r w:rsidRPr="00986CAF">
        <w:rPr>
          <w:b/>
          <w:bCs/>
          <w:lang w:val="en-GB"/>
        </w:rPr>
        <w:t>Methods</w:t>
      </w:r>
    </w:p>
    <w:p w14:paraId="1E14BB19" w14:textId="09A508F4" w:rsidR="00986CAF" w:rsidRDefault="00894530" w:rsidP="0038272C">
      <w:pPr>
        <w:spacing w:line="360" w:lineRule="auto"/>
        <w:rPr>
          <w:lang w:val="en-GB"/>
        </w:rPr>
      </w:pPr>
      <w:r w:rsidRPr="003153C5">
        <w:rPr>
          <w:lang w:val="en-GB"/>
        </w:rPr>
        <w:t xml:space="preserve">In this </w:t>
      </w:r>
      <w:r w:rsidR="00106873">
        <w:rPr>
          <w:lang w:val="en-GB"/>
        </w:rPr>
        <w:t xml:space="preserve">pilot </w:t>
      </w:r>
      <w:r w:rsidRPr="003153C5">
        <w:rPr>
          <w:lang w:val="en-GB"/>
        </w:rPr>
        <w:t xml:space="preserve">prospective randomized clinical trial, we aimed at exploring the role of High-Flow Nasal Cannula (HFNC) in the treatment of </w:t>
      </w:r>
      <w:r w:rsidR="006D524E" w:rsidRPr="003153C5">
        <w:rPr>
          <w:lang w:val="en-GB"/>
        </w:rPr>
        <w:t xml:space="preserve">patients admitted to the ED for CO poisoning </w:t>
      </w:r>
      <w:r w:rsidRPr="003153C5">
        <w:rPr>
          <w:lang w:val="en-GB"/>
        </w:rPr>
        <w:t xml:space="preserve">in terms of reduction of </w:t>
      </w:r>
      <w:r w:rsidR="003153C5" w:rsidRPr="003153C5">
        <w:rPr>
          <w:lang w:val="en-GB"/>
        </w:rPr>
        <w:t>carboxyhaemoglobin</w:t>
      </w:r>
      <w:r w:rsidRPr="003153C5">
        <w:rPr>
          <w:lang w:val="en-GB"/>
        </w:rPr>
        <w:t xml:space="preserve"> </w:t>
      </w:r>
      <w:r w:rsidR="005B092F" w:rsidRPr="003153C5">
        <w:rPr>
          <w:lang w:val="en-GB"/>
        </w:rPr>
        <w:t xml:space="preserve">(COHb) </w:t>
      </w:r>
      <w:r w:rsidR="006D524E" w:rsidRPr="003153C5">
        <w:rPr>
          <w:lang w:val="en-GB"/>
        </w:rPr>
        <w:t xml:space="preserve">levels </w:t>
      </w:r>
      <w:r w:rsidRPr="003153C5">
        <w:rPr>
          <w:lang w:val="en-GB"/>
        </w:rPr>
        <w:t>and neurological sequelae. Eight</w:t>
      </w:r>
      <w:r w:rsidR="006D524E" w:rsidRPr="003153C5">
        <w:rPr>
          <w:lang w:val="en-GB"/>
        </w:rPr>
        <w:t xml:space="preserve"> enrolled</w:t>
      </w:r>
      <w:r w:rsidRPr="003153C5">
        <w:rPr>
          <w:lang w:val="en-GB"/>
        </w:rPr>
        <w:t xml:space="preserve"> patients were randomly assigned to </w:t>
      </w:r>
      <w:r w:rsidR="005B092F" w:rsidRPr="003153C5">
        <w:rPr>
          <w:lang w:val="en-GB"/>
        </w:rPr>
        <w:t xml:space="preserve">treatment with NRFM (n=5) or HFNC (n=3). Changes in COHb over the following 24 hours were monitored. Before ED discharge and at a 6-week follow up visit, patients underwent a neurocognitive assessment. </w:t>
      </w:r>
    </w:p>
    <w:p w14:paraId="12BC8A54" w14:textId="77777777" w:rsidR="00986CAF" w:rsidRPr="00986CAF" w:rsidRDefault="00986CAF" w:rsidP="0038272C">
      <w:pPr>
        <w:spacing w:line="360" w:lineRule="auto"/>
        <w:rPr>
          <w:b/>
          <w:bCs/>
          <w:lang w:val="en-GB"/>
        </w:rPr>
      </w:pPr>
      <w:r w:rsidRPr="00986CAF">
        <w:rPr>
          <w:b/>
          <w:bCs/>
          <w:lang w:val="en-GB"/>
        </w:rPr>
        <w:t>Results</w:t>
      </w:r>
    </w:p>
    <w:p w14:paraId="13399467" w14:textId="4FE8DE30" w:rsidR="00986CAF" w:rsidRDefault="006D524E" w:rsidP="0038272C">
      <w:pPr>
        <w:spacing w:line="360" w:lineRule="auto"/>
        <w:rPr>
          <w:lang w:val="en-GB"/>
        </w:rPr>
      </w:pPr>
      <w:r w:rsidRPr="003153C5">
        <w:rPr>
          <w:lang w:val="en-GB"/>
        </w:rPr>
        <w:t xml:space="preserve">Baseline values of </w:t>
      </w:r>
      <w:r w:rsidR="005B092F" w:rsidRPr="003153C5">
        <w:rPr>
          <w:lang w:val="en-GB"/>
        </w:rPr>
        <w:t xml:space="preserve">COHb </w:t>
      </w:r>
      <w:r w:rsidRPr="003153C5">
        <w:rPr>
          <w:lang w:val="en-GB"/>
        </w:rPr>
        <w:t>were similar</w:t>
      </w:r>
      <w:r w:rsidR="005B092F" w:rsidRPr="003153C5">
        <w:rPr>
          <w:lang w:val="en-GB"/>
        </w:rPr>
        <w:t xml:space="preserve"> among the two groups</w:t>
      </w:r>
      <w:r w:rsidRPr="003153C5">
        <w:rPr>
          <w:lang w:val="en-GB"/>
        </w:rPr>
        <w:t xml:space="preserve"> </w:t>
      </w:r>
      <w:r w:rsidRPr="003153C5">
        <w:rPr>
          <w:shd w:val="clear" w:color="auto" w:fill="FFFFFF"/>
          <w:lang w:val="en-GB"/>
        </w:rPr>
        <w:t xml:space="preserve">(16.4 [13.4–22.0]% </w:t>
      </w:r>
      <w:r w:rsidRPr="003153C5">
        <w:rPr>
          <w:i/>
          <w:iCs/>
          <w:shd w:val="clear" w:color="auto" w:fill="FFFFFF"/>
          <w:lang w:val="en-GB"/>
        </w:rPr>
        <w:t>vs.</w:t>
      </w:r>
      <w:r w:rsidRPr="003153C5">
        <w:rPr>
          <w:shd w:val="clear" w:color="auto" w:fill="FFFFFF"/>
          <w:lang w:val="en-GB"/>
        </w:rPr>
        <w:t xml:space="preserve"> 28.4 [25.9–29.4]%, for NRFM and HFNC, respectively; p=0.25). At ED discharge COHb levels were significantly lower compared to those at admission (0.9 [0.7–1.3]%, p=0.0065). </w:t>
      </w:r>
      <w:r w:rsidR="005B092F" w:rsidRPr="003153C5">
        <w:rPr>
          <w:lang w:val="en-GB"/>
        </w:rPr>
        <w:t xml:space="preserve">At the Bayesian mixed model, </w:t>
      </w:r>
      <w:r w:rsidR="002A6F32" w:rsidRPr="003153C5">
        <w:rPr>
          <w:lang w:val="en-GB"/>
        </w:rPr>
        <w:t xml:space="preserve">the interaction of </w:t>
      </w:r>
      <w:r w:rsidR="002A6F32" w:rsidRPr="003153C5">
        <w:rPr>
          <w:shd w:val="clear" w:color="auto" w:fill="FFFFFF"/>
          <w:lang w:val="en-GB"/>
        </w:rPr>
        <w:t>HFNC therapy with time emerged as a significant factor for reducing COHb levels (p=0.022)</w:t>
      </w:r>
      <w:r w:rsidR="00F211AE" w:rsidRPr="003153C5">
        <w:rPr>
          <w:shd w:val="clear" w:color="auto" w:fill="FFFFFF"/>
          <w:lang w:val="en-GB"/>
        </w:rPr>
        <w:t>,</w:t>
      </w:r>
      <w:r w:rsidR="002A6F32" w:rsidRPr="003153C5">
        <w:rPr>
          <w:shd w:val="clear" w:color="auto" w:fill="FFFFFF"/>
          <w:lang w:val="en-GB"/>
        </w:rPr>
        <w:t xml:space="preserve"> compared to NRFM. </w:t>
      </w:r>
      <w:r w:rsidR="00841271" w:rsidRPr="003153C5">
        <w:rPr>
          <w:shd w:val="clear" w:color="auto" w:fill="FFFFFF"/>
          <w:lang w:val="en-GB"/>
        </w:rPr>
        <w:t xml:space="preserve">The neurocognitive evaluation did not show any significant difference between </w:t>
      </w:r>
      <w:r w:rsidR="00E404A6" w:rsidRPr="003153C5">
        <w:rPr>
          <w:lang w:val="en-GB"/>
        </w:rPr>
        <w:t>ED discharge and the follow-up visit in terms of neuro</w:t>
      </w:r>
      <w:r w:rsidR="00C70404" w:rsidRPr="003153C5">
        <w:rPr>
          <w:lang w:val="en-GB"/>
        </w:rPr>
        <w:t xml:space="preserve">logical </w:t>
      </w:r>
      <w:r w:rsidRPr="003153C5">
        <w:rPr>
          <w:lang w:val="en-GB"/>
        </w:rPr>
        <w:t>impairment</w:t>
      </w:r>
      <w:r w:rsidR="00986CAF">
        <w:rPr>
          <w:lang w:val="en-GB"/>
        </w:rPr>
        <w:t>.</w:t>
      </w:r>
      <w:r w:rsidRPr="003153C5">
        <w:rPr>
          <w:lang w:val="en-GB"/>
        </w:rPr>
        <w:t xml:space="preserve"> </w:t>
      </w:r>
    </w:p>
    <w:p w14:paraId="40AB6095" w14:textId="77777777" w:rsidR="00986CAF" w:rsidRPr="00986CAF" w:rsidRDefault="00986CAF" w:rsidP="0038272C">
      <w:pPr>
        <w:spacing w:line="360" w:lineRule="auto"/>
        <w:rPr>
          <w:b/>
          <w:bCs/>
          <w:lang w:val="en-GB"/>
        </w:rPr>
      </w:pPr>
      <w:r w:rsidRPr="00986CAF">
        <w:rPr>
          <w:b/>
          <w:bCs/>
          <w:lang w:val="en-GB"/>
        </w:rPr>
        <w:t xml:space="preserve">Conclusions </w:t>
      </w:r>
    </w:p>
    <w:p w14:paraId="45E18F1B" w14:textId="57074167" w:rsidR="00213C57" w:rsidRPr="003153C5" w:rsidRDefault="00986CAF" w:rsidP="0038272C">
      <w:pPr>
        <w:spacing w:line="360" w:lineRule="auto"/>
        <w:rPr>
          <w:lang w:val="en-GB"/>
        </w:rPr>
      </w:pPr>
      <w:r>
        <w:rPr>
          <w:lang w:val="en-GB"/>
        </w:rPr>
        <w:t>T</w:t>
      </w:r>
      <w:r w:rsidR="006D524E" w:rsidRPr="003153C5">
        <w:rPr>
          <w:lang w:val="en-GB"/>
        </w:rPr>
        <w:t xml:space="preserve">his pilot study </w:t>
      </w:r>
      <w:r w:rsidR="006D524E" w:rsidRPr="003153C5">
        <w:rPr>
          <w:shd w:val="clear" w:color="auto" w:fill="FFFFFF"/>
          <w:lang w:val="en-GB"/>
        </w:rPr>
        <w:t xml:space="preserve">demonstrates that oxygen therapy delivered through HFNC accelerates the reduction of COHb in patients with acute CO poisoning, compared to standard treatment. </w:t>
      </w:r>
      <w:r>
        <w:rPr>
          <w:shd w:val="clear" w:color="auto" w:fill="FFFFFF"/>
          <w:lang w:val="en-GB"/>
        </w:rPr>
        <w:t>Such</w:t>
      </w:r>
      <w:r w:rsidR="006D524E" w:rsidRPr="003153C5">
        <w:rPr>
          <w:shd w:val="clear" w:color="auto" w:fill="FFFFFF"/>
          <w:lang w:val="en-GB"/>
        </w:rPr>
        <w:t xml:space="preserve"> results</w:t>
      </w:r>
      <w:r>
        <w:rPr>
          <w:shd w:val="clear" w:color="auto" w:fill="FFFFFF"/>
          <w:lang w:val="en-GB"/>
        </w:rPr>
        <w:t xml:space="preserve"> </w:t>
      </w:r>
      <w:r w:rsidR="006D524E" w:rsidRPr="003153C5">
        <w:rPr>
          <w:shd w:val="clear" w:color="auto" w:fill="FFFFFF"/>
          <w:lang w:val="en-GB"/>
        </w:rPr>
        <w:t>should prompt a larger validation in the ED setting.</w:t>
      </w:r>
    </w:p>
    <w:p w14:paraId="2618CF4C" w14:textId="4FC89ED4" w:rsidR="001C38DC" w:rsidRPr="003153C5" w:rsidRDefault="006D524E" w:rsidP="0038272C">
      <w:pPr>
        <w:spacing w:before="240"/>
        <w:rPr>
          <w:lang w:val="en-GB"/>
        </w:rPr>
      </w:pPr>
      <w:r w:rsidRPr="003153C5">
        <w:rPr>
          <w:rFonts w:cs="Calibri"/>
          <w:b/>
          <w:i/>
          <w:color w:val="0070C0"/>
          <w:lang w:val="en-GB"/>
        </w:rPr>
        <w:t>Abstract word count:</w:t>
      </w:r>
      <w:r w:rsidRPr="003153C5">
        <w:rPr>
          <w:lang w:val="en-GB"/>
        </w:rPr>
        <w:t xml:space="preserve"> </w:t>
      </w:r>
      <w:r w:rsidR="00986CAF">
        <w:rPr>
          <w:lang w:val="en-GB"/>
        </w:rPr>
        <w:t>248</w:t>
      </w:r>
      <w:r w:rsidRPr="003153C5">
        <w:rPr>
          <w:lang w:val="en-GB"/>
        </w:rPr>
        <w:t xml:space="preserve"> (≤</w:t>
      </w:r>
      <w:r w:rsidR="00986CAF">
        <w:rPr>
          <w:lang w:val="en-GB"/>
        </w:rPr>
        <w:t>25</w:t>
      </w:r>
      <w:r w:rsidRPr="003153C5">
        <w:rPr>
          <w:lang w:val="en-GB"/>
        </w:rPr>
        <w:t>0).</w:t>
      </w:r>
    </w:p>
    <w:p w14:paraId="23357BCE" w14:textId="5FB553C5" w:rsidR="00DD02C6" w:rsidRPr="003153C5" w:rsidRDefault="00DD02C6" w:rsidP="0038272C">
      <w:pPr>
        <w:spacing w:before="240" w:line="360" w:lineRule="auto"/>
        <w:rPr>
          <w:lang w:val="en-GB"/>
        </w:rPr>
      </w:pPr>
      <w:r w:rsidRPr="003153C5">
        <w:rPr>
          <w:rFonts w:cs="Calibri"/>
          <w:b/>
          <w:i/>
          <w:color w:val="0070C0"/>
          <w:lang w:val="en-GB"/>
        </w:rPr>
        <w:t>Keywords</w:t>
      </w:r>
      <w:r w:rsidR="006D524E" w:rsidRPr="003153C5">
        <w:rPr>
          <w:rFonts w:cs="Calibri"/>
          <w:b/>
          <w:i/>
          <w:color w:val="0070C0"/>
          <w:lang w:val="en-GB"/>
        </w:rPr>
        <w:t xml:space="preserve">: </w:t>
      </w:r>
      <w:r w:rsidR="00FF3F12" w:rsidRPr="003153C5">
        <w:rPr>
          <w:lang w:val="en-GB"/>
        </w:rPr>
        <w:t xml:space="preserve">CO poisoning; carbon monoxide treatment; </w:t>
      </w:r>
      <w:r w:rsidR="00585D76" w:rsidRPr="003153C5">
        <w:rPr>
          <w:lang w:val="en-GB"/>
        </w:rPr>
        <w:t>O</w:t>
      </w:r>
      <w:r w:rsidR="00FF3F12" w:rsidRPr="003153C5">
        <w:rPr>
          <w:lang w:val="en-GB"/>
        </w:rPr>
        <w:t xml:space="preserve">ptiflow; neurocognitive </w:t>
      </w:r>
      <w:r w:rsidR="006D524E" w:rsidRPr="003153C5">
        <w:rPr>
          <w:lang w:val="en-GB"/>
        </w:rPr>
        <w:t>impairment</w:t>
      </w:r>
      <w:r w:rsidR="00FF3F12" w:rsidRPr="003153C5">
        <w:rPr>
          <w:lang w:val="en-GB"/>
        </w:rPr>
        <w:t xml:space="preserve">; </w:t>
      </w:r>
      <w:r w:rsidR="006D524E" w:rsidRPr="003153C5">
        <w:rPr>
          <w:lang w:val="en-GB"/>
        </w:rPr>
        <w:t>emergency department.</w:t>
      </w:r>
      <w:r w:rsidR="00FF3F12" w:rsidRPr="003153C5">
        <w:rPr>
          <w:lang w:val="en-GB"/>
        </w:rPr>
        <w:t xml:space="preserve"> </w:t>
      </w:r>
    </w:p>
    <w:p w14:paraId="1F698C8D" w14:textId="77777777" w:rsidR="007D517F" w:rsidRPr="003153C5" w:rsidRDefault="007D517F" w:rsidP="003076A9">
      <w:pPr>
        <w:rPr>
          <w:lang w:val="en-GB"/>
        </w:rPr>
      </w:pPr>
      <w:r w:rsidRPr="003153C5">
        <w:rPr>
          <w:lang w:val="en-GB"/>
        </w:rPr>
        <w:br w:type="page"/>
      </w:r>
    </w:p>
    <w:p w14:paraId="2F41CE26" w14:textId="77777777" w:rsidR="00186C71" w:rsidRPr="003153C5" w:rsidRDefault="00F06AFC" w:rsidP="003076A9">
      <w:pPr>
        <w:pStyle w:val="Titolo1"/>
        <w:rPr>
          <w:lang w:val="en-GB"/>
        </w:rPr>
      </w:pPr>
      <w:r w:rsidRPr="003153C5">
        <w:rPr>
          <w:lang w:val="en-GB"/>
        </w:rPr>
        <w:t>Introduction</w:t>
      </w:r>
    </w:p>
    <w:p w14:paraId="0A8E41E1" w14:textId="1BAB757A" w:rsidR="00F06AFC" w:rsidRPr="003153C5" w:rsidRDefault="00F06AFC" w:rsidP="003076A9">
      <w:pPr>
        <w:rPr>
          <w:lang w:val="en-GB"/>
        </w:rPr>
      </w:pPr>
      <w:r w:rsidRPr="003153C5">
        <w:rPr>
          <w:lang w:val="en-GB"/>
        </w:rPr>
        <w:t xml:space="preserve">Carbon monoxide (CO) poisoning is </w:t>
      </w:r>
      <w:r w:rsidR="00864DF4">
        <w:rPr>
          <w:lang w:val="en-GB"/>
        </w:rPr>
        <w:t>one of the</w:t>
      </w:r>
      <w:r w:rsidRPr="003153C5">
        <w:rPr>
          <w:lang w:val="en-GB"/>
        </w:rPr>
        <w:t xml:space="preserve"> most common cause</w:t>
      </w:r>
      <w:r w:rsidR="00864DF4">
        <w:rPr>
          <w:lang w:val="en-GB"/>
        </w:rPr>
        <w:t>s</w:t>
      </w:r>
      <w:r w:rsidRPr="003153C5">
        <w:rPr>
          <w:lang w:val="en-GB"/>
        </w:rPr>
        <w:t xml:space="preserve"> of </w:t>
      </w:r>
      <w:r w:rsidR="007333EF">
        <w:rPr>
          <w:lang w:val="en-GB"/>
        </w:rPr>
        <w:t xml:space="preserve">Emergency Department (ED) referral for acute and chronic </w:t>
      </w:r>
      <w:r w:rsidRPr="003153C5">
        <w:rPr>
          <w:lang w:val="en-GB"/>
        </w:rPr>
        <w:t>intoxication</w:t>
      </w:r>
      <w:r w:rsidR="001027D1">
        <w:rPr>
          <w:lang w:val="en-GB"/>
        </w:rPr>
        <w:t>.</w:t>
      </w:r>
      <w:r w:rsidR="007333EF" w:rsidRPr="007333EF">
        <w:rPr>
          <w:rFonts w:ascii="Calibri" w:hAnsi="Calibri" w:cs="Calibri"/>
          <w:vertAlign w:val="superscript"/>
        </w:rPr>
        <w:t>1</w:t>
      </w:r>
      <w:r w:rsidRPr="003153C5">
        <w:rPr>
          <w:lang w:val="en-GB"/>
        </w:rPr>
        <w:t xml:space="preserve"> </w:t>
      </w:r>
      <w:r w:rsidR="007333EF">
        <w:rPr>
          <w:lang w:val="en-GB"/>
        </w:rPr>
        <w:t>Figures show that</w:t>
      </w:r>
      <w:r w:rsidR="00844A76" w:rsidRPr="003153C5">
        <w:rPr>
          <w:lang w:val="en-GB"/>
        </w:rPr>
        <w:t xml:space="preserve"> in </w:t>
      </w:r>
      <w:r w:rsidR="00404887" w:rsidRPr="003153C5">
        <w:rPr>
          <w:lang w:val="en-GB"/>
        </w:rPr>
        <w:t>Europe</w:t>
      </w:r>
      <w:r w:rsidRPr="003153C5">
        <w:rPr>
          <w:lang w:val="en-GB"/>
        </w:rPr>
        <w:t xml:space="preserve"> CO poisoning causes 6000 hospital admissions and more than 350 deaths each year</w:t>
      </w:r>
      <w:r w:rsidR="001027D1">
        <w:rPr>
          <w:lang w:val="en-GB"/>
        </w:rPr>
        <w:t>.</w:t>
      </w:r>
      <w:r w:rsidR="007333EF" w:rsidRPr="007333EF">
        <w:rPr>
          <w:rFonts w:ascii="Calibri" w:hAnsi="Calibri" w:cs="Calibri"/>
          <w:vertAlign w:val="superscript"/>
        </w:rPr>
        <w:t>2</w:t>
      </w:r>
      <w:r w:rsidRPr="003153C5">
        <w:rPr>
          <w:lang w:val="en-GB"/>
        </w:rPr>
        <w:t xml:space="preserve"> </w:t>
      </w:r>
      <w:r w:rsidR="00AC65F7" w:rsidRPr="003153C5">
        <w:rPr>
          <w:lang w:val="en-GB"/>
        </w:rPr>
        <w:t>Currently, t</w:t>
      </w:r>
      <w:r w:rsidRPr="003153C5">
        <w:rPr>
          <w:lang w:val="en-GB"/>
        </w:rPr>
        <w:t>he therapeutic goal in patients with acute poisoning is rapid</w:t>
      </w:r>
      <w:r w:rsidR="00AC65F7" w:rsidRPr="003153C5">
        <w:rPr>
          <w:lang w:val="en-GB"/>
        </w:rPr>
        <w:t xml:space="preserve"> </w:t>
      </w:r>
      <w:r w:rsidRPr="003153C5">
        <w:rPr>
          <w:lang w:val="en-GB"/>
        </w:rPr>
        <w:t>CO elimination</w:t>
      </w:r>
      <w:r w:rsidR="00AC65F7" w:rsidRPr="003153C5">
        <w:rPr>
          <w:lang w:val="en-GB"/>
        </w:rPr>
        <w:t>, which occurs</w:t>
      </w:r>
      <w:r w:rsidRPr="003153C5">
        <w:rPr>
          <w:lang w:val="en-GB"/>
        </w:rPr>
        <w:t xml:space="preserve"> in the lungs through a competitive oxygen binding with </w:t>
      </w:r>
      <w:r w:rsidR="003153C5" w:rsidRPr="003153C5">
        <w:rPr>
          <w:lang w:val="en-GB"/>
        </w:rPr>
        <w:t>haemoglobin</w:t>
      </w:r>
      <w:r w:rsidR="001027D1">
        <w:rPr>
          <w:lang w:val="en-GB"/>
        </w:rPr>
        <w:t>.</w:t>
      </w:r>
      <w:r w:rsidR="007333EF" w:rsidRPr="007333EF">
        <w:rPr>
          <w:rFonts w:ascii="Calibri" w:hAnsi="Calibri" w:cs="Calibri"/>
          <w:vertAlign w:val="superscript"/>
        </w:rPr>
        <w:t>3</w:t>
      </w:r>
    </w:p>
    <w:p w14:paraId="0E81FF73" w14:textId="508D2D4D" w:rsidR="00186C71" w:rsidRPr="003153C5" w:rsidRDefault="00F06AFC" w:rsidP="00814A2E">
      <w:pPr>
        <w:rPr>
          <w:lang w:val="en-GB"/>
        </w:rPr>
      </w:pPr>
      <w:r w:rsidRPr="003153C5">
        <w:rPr>
          <w:lang w:val="en-GB"/>
        </w:rPr>
        <w:t xml:space="preserve">The therapeutic approach in the </w:t>
      </w:r>
      <w:r w:rsidR="008D14B6" w:rsidRPr="003153C5">
        <w:rPr>
          <w:lang w:val="en-GB"/>
        </w:rPr>
        <w:t>E</w:t>
      </w:r>
      <w:r w:rsidRPr="003153C5">
        <w:rPr>
          <w:lang w:val="en-GB"/>
        </w:rPr>
        <w:t xml:space="preserve">mergency Department </w:t>
      </w:r>
      <w:r w:rsidR="008D14B6" w:rsidRPr="003153C5">
        <w:rPr>
          <w:lang w:val="en-GB"/>
        </w:rPr>
        <w:t xml:space="preserve">(ED) </w:t>
      </w:r>
      <w:r w:rsidRPr="003153C5">
        <w:rPr>
          <w:lang w:val="en-GB"/>
        </w:rPr>
        <w:t>relies</w:t>
      </w:r>
      <w:r w:rsidR="00F0050D" w:rsidRPr="003153C5">
        <w:rPr>
          <w:lang w:val="en-GB"/>
        </w:rPr>
        <w:t xml:space="preserve"> on the prompt administration of oxygen via non-rebreathing </w:t>
      </w:r>
      <w:r w:rsidR="001B0536" w:rsidRPr="003153C5">
        <w:rPr>
          <w:lang w:val="en-GB"/>
        </w:rPr>
        <w:t xml:space="preserve">face </w:t>
      </w:r>
      <w:r w:rsidR="00F0050D" w:rsidRPr="003153C5">
        <w:rPr>
          <w:lang w:val="en-GB"/>
        </w:rPr>
        <w:t>mask with a 15L/minute oxygen flow</w:t>
      </w:r>
      <w:r w:rsidR="001027D1">
        <w:rPr>
          <w:lang w:val="en-GB"/>
        </w:rPr>
        <w:t>.</w:t>
      </w:r>
      <w:r w:rsidR="00442AA6" w:rsidRPr="00442AA6">
        <w:rPr>
          <w:rFonts w:ascii="Calibri" w:hAnsi="Calibri" w:cs="Calibri"/>
          <w:vertAlign w:val="superscript"/>
        </w:rPr>
        <w:t>4,5</w:t>
      </w:r>
      <w:r w:rsidR="00F0050D" w:rsidRPr="003153C5">
        <w:rPr>
          <w:lang w:val="en-GB"/>
        </w:rPr>
        <w:t xml:space="preserve"> Nevertheless, this technique does not allow</w:t>
      </w:r>
      <w:r w:rsidR="00D60273" w:rsidRPr="003153C5">
        <w:rPr>
          <w:lang w:val="en-GB"/>
        </w:rPr>
        <w:t xml:space="preserve"> one</w:t>
      </w:r>
      <w:r w:rsidR="00F0050D" w:rsidRPr="003153C5">
        <w:rPr>
          <w:lang w:val="en-GB"/>
        </w:rPr>
        <w:t xml:space="preserve"> to provide a constant fraction of inspired oxygen (FiO</w:t>
      </w:r>
      <w:r w:rsidR="00F0050D" w:rsidRPr="003153C5">
        <w:rPr>
          <w:vertAlign w:val="subscript"/>
          <w:lang w:val="en-GB"/>
        </w:rPr>
        <w:t>2</w:t>
      </w:r>
      <w:r w:rsidR="00F0050D" w:rsidRPr="003153C5">
        <w:rPr>
          <w:lang w:val="en-GB"/>
        </w:rPr>
        <w:t>)</w:t>
      </w:r>
      <w:r w:rsidR="001C38DC" w:rsidRPr="003153C5">
        <w:rPr>
          <w:lang w:val="en-GB"/>
        </w:rPr>
        <w:t>.</w:t>
      </w:r>
      <w:r w:rsidR="00290ED2" w:rsidRPr="003153C5">
        <w:rPr>
          <w:lang w:val="en-GB"/>
        </w:rPr>
        <w:t xml:space="preserve"> On the other hand, h</w:t>
      </w:r>
      <w:r w:rsidR="00F0050D" w:rsidRPr="003153C5">
        <w:rPr>
          <w:lang w:val="en-GB"/>
        </w:rPr>
        <w:t>yperbaric oxygen</w:t>
      </w:r>
      <w:r w:rsidR="00A82FE2" w:rsidRPr="003153C5">
        <w:rPr>
          <w:lang w:val="en-GB"/>
        </w:rPr>
        <w:t xml:space="preserve"> (HBO)</w:t>
      </w:r>
      <w:r w:rsidR="00F0050D" w:rsidRPr="003153C5">
        <w:rPr>
          <w:lang w:val="en-GB"/>
        </w:rPr>
        <w:t xml:space="preserve"> therapy expose</w:t>
      </w:r>
      <w:r w:rsidR="008D14B6" w:rsidRPr="003153C5">
        <w:rPr>
          <w:lang w:val="en-GB"/>
        </w:rPr>
        <w:t>s</w:t>
      </w:r>
      <w:r w:rsidR="00F0050D" w:rsidRPr="003153C5">
        <w:rPr>
          <w:lang w:val="en-GB"/>
        </w:rPr>
        <w:t xml:space="preserve"> the patient to a FiO</w:t>
      </w:r>
      <w:r w:rsidR="00F0050D" w:rsidRPr="003153C5">
        <w:rPr>
          <w:vertAlign w:val="subscript"/>
          <w:lang w:val="en-GB"/>
        </w:rPr>
        <w:t>2</w:t>
      </w:r>
      <w:r w:rsidR="00F0050D" w:rsidRPr="003153C5">
        <w:rPr>
          <w:lang w:val="en-GB"/>
        </w:rPr>
        <w:t xml:space="preserve"> of 100% with an increase in atmospheric pressure (2.5 </w:t>
      </w:r>
      <w:proofErr w:type="spellStart"/>
      <w:r w:rsidR="00F0050D" w:rsidRPr="003153C5">
        <w:rPr>
          <w:lang w:val="en-GB"/>
        </w:rPr>
        <w:t>atm</w:t>
      </w:r>
      <w:proofErr w:type="spellEnd"/>
      <w:r w:rsidR="00F0050D" w:rsidRPr="003153C5">
        <w:rPr>
          <w:lang w:val="en-GB"/>
        </w:rPr>
        <w:t>)</w:t>
      </w:r>
      <w:r w:rsidR="001027D1">
        <w:rPr>
          <w:lang w:val="en-GB"/>
        </w:rPr>
        <w:t>.</w:t>
      </w:r>
      <w:r w:rsidR="007333EF" w:rsidRPr="007333EF">
        <w:rPr>
          <w:rFonts w:ascii="Calibri" w:hAnsi="Calibri" w:cs="Calibri"/>
          <w:vertAlign w:val="superscript"/>
        </w:rPr>
        <w:t>6</w:t>
      </w:r>
      <w:r w:rsidR="008D14B6" w:rsidRPr="003153C5">
        <w:rPr>
          <w:lang w:val="en-GB"/>
        </w:rPr>
        <w:t xml:space="preserve"> </w:t>
      </w:r>
      <w:r w:rsidR="00290ED2" w:rsidRPr="003153C5">
        <w:rPr>
          <w:lang w:val="en-GB"/>
        </w:rPr>
        <w:t xml:space="preserve">Even though it can be routinely </w:t>
      </w:r>
      <w:r w:rsidR="001B0536" w:rsidRPr="003153C5">
        <w:rPr>
          <w:lang w:val="en-GB"/>
        </w:rPr>
        <w:t>used</w:t>
      </w:r>
      <w:r w:rsidR="00F0050D" w:rsidRPr="003153C5">
        <w:rPr>
          <w:lang w:val="en-GB"/>
        </w:rPr>
        <w:t xml:space="preserve">, no specific criteria </w:t>
      </w:r>
      <w:r w:rsidR="003C0BA9" w:rsidRPr="003153C5">
        <w:rPr>
          <w:lang w:val="en-GB"/>
        </w:rPr>
        <w:t xml:space="preserve">exist </w:t>
      </w:r>
      <w:r w:rsidR="00F0050D" w:rsidRPr="003153C5">
        <w:rPr>
          <w:lang w:val="en-GB"/>
        </w:rPr>
        <w:t>to identify patients that may benefit from HBO therapy in case of acute CO poisoning</w:t>
      </w:r>
      <w:r w:rsidR="001B0536" w:rsidRPr="003153C5">
        <w:rPr>
          <w:lang w:val="en-GB"/>
        </w:rPr>
        <w:t xml:space="preserve">, and a clear </w:t>
      </w:r>
      <w:r w:rsidR="000C34B3" w:rsidRPr="003153C5">
        <w:rPr>
          <w:lang w:val="en-GB"/>
        </w:rPr>
        <w:t>efficacy of HBO after 12 hours from exposure has not been demonstrated</w:t>
      </w:r>
      <w:r w:rsidR="001027D1">
        <w:rPr>
          <w:lang w:val="en-GB"/>
        </w:rPr>
        <w:t>.</w:t>
      </w:r>
      <w:r w:rsidR="007333EF" w:rsidRPr="007333EF">
        <w:rPr>
          <w:rFonts w:ascii="Calibri" w:hAnsi="Calibri" w:cs="Calibri"/>
          <w:vertAlign w:val="superscript"/>
        </w:rPr>
        <w:t>7</w:t>
      </w:r>
      <w:r w:rsidR="00817325" w:rsidRPr="003153C5">
        <w:rPr>
          <w:lang w:val="en-GB"/>
        </w:rPr>
        <w:t xml:space="preserve"> In addition, during CO intoxication</w:t>
      </w:r>
      <w:r w:rsidR="007E2966">
        <w:rPr>
          <w:lang w:val="en-GB"/>
        </w:rPr>
        <w:t>,</w:t>
      </w:r>
      <w:r w:rsidR="00817325" w:rsidRPr="003153C5">
        <w:rPr>
          <w:lang w:val="en-GB"/>
        </w:rPr>
        <w:t xml:space="preserve"> the development of neurological and cognitive impairment, </w:t>
      </w:r>
      <w:r w:rsidR="00814A2E">
        <w:rPr>
          <w:lang w:val="en-GB"/>
        </w:rPr>
        <w:t>(e.g. p</w:t>
      </w:r>
      <w:r w:rsidR="00814A2E" w:rsidRPr="00814A2E">
        <w:rPr>
          <w:lang w:val="en-GB"/>
        </w:rPr>
        <w:t>ersonality disorders, movement disorders, dementia</w:t>
      </w:r>
      <w:r w:rsidR="00814A2E">
        <w:rPr>
          <w:lang w:val="en-GB"/>
        </w:rPr>
        <w:t>,</w:t>
      </w:r>
      <w:r w:rsidR="00814A2E" w:rsidRPr="00814A2E">
        <w:rPr>
          <w:lang w:val="en-GB"/>
        </w:rPr>
        <w:t xml:space="preserve"> </w:t>
      </w:r>
      <w:r w:rsidR="00814A2E">
        <w:rPr>
          <w:lang w:val="en-GB"/>
        </w:rPr>
        <w:t xml:space="preserve">depression, </w:t>
      </w:r>
      <w:r w:rsidR="00814A2E" w:rsidRPr="00814A2E">
        <w:rPr>
          <w:lang w:val="en-GB"/>
        </w:rPr>
        <w:t>focal</w:t>
      </w:r>
      <w:r w:rsidR="00814A2E">
        <w:rPr>
          <w:lang w:val="en-GB"/>
        </w:rPr>
        <w:t xml:space="preserve"> </w:t>
      </w:r>
      <w:r w:rsidR="00814A2E" w:rsidRPr="00814A2E">
        <w:rPr>
          <w:lang w:val="en-GB"/>
        </w:rPr>
        <w:t>neurological deficit, dysphasia and eating disorders</w:t>
      </w:r>
      <w:r w:rsidR="00814A2E">
        <w:rPr>
          <w:lang w:val="en-GB"/>
        </w:rPr>
        <w:t>)</w:t>
      </w:r>
      <w:r w:rsidR="003413B1" w:rsidRPr="003413B1">
        <w:rPr>
          <w:rFonts w:ascii="Calibri" w:hAnsi="Calibri" w:cs="Calibri"/>
          <w:vertAlign w:val="superscript"/>
        </w:rPr>
        <w:t>8–10</w:t>
      </w:r>
      <w:r w:rsidR="00814A2E">
        <w:rPr>
          <w:lang w:val="en-GB"/>
        </w:rPr>
        <w:t xml:space="preserve"> </w:t>
      </w:r>
      <w:r w:rsidR="00106873">
        <w:t>may</w:t>
      </w:r>
      <w:r w:rsidR="00106873" w:rsidRPr="007D517F">
        <w:t xml:space="preserve"> either become immediately manifest or be delayed</w:t>
      </w:r>
      <w:r w:rsidR="001027D1">
        <w:t>.</w:t>
      </w:r>
      <w:r w:rsidR="003413B1" w:rsidRPr="003413B1">
        <w:rPr>
          <w:rFonts w:ascii="Calibri" w:hAnsi="Calibri" w:cs="Calibri"/>
          <w:vertAlign w:val="superscript"/>
        </w:rPr>
        <w:t>11</w:t>
      </w:r>
    </w:p>
    <w:p w14:paraId="07D835DB" w14:textId="5BA22CF4" w:rsidR="00C165AD" w:rsidRPr="003153C5" w:rsidRDefault="00D35425" w:rsidP="003076A9">
      <w:pPr>
        <w:rPr>
          <w:lang w:val="en-GB"/>
        </w:rPr>
      </w:pPr>
      <w:r w:rsidRPr="003153C5">
        <w:rPr>
          <w:lang w:val="en-GB"/>
        </w:rPr>
        <w:t xml:space="preserve">High-flow nasal cannula </w:t>
      </w:r>
      <w:r w:rsidR="003C0BA9" w:rsidRPr="003153C5">
        <w:rPr>
          <w:lang w:val="en-GB"/>
        </w:rPr>
        <w:t xml:space="preserve">(HFNC) </w:t>
      </w:r>
      <w:r w:rsidRPr="003153C5">
        <w:rPr>
          <w:lang w:val="en-GB"/>
        </w:rPr>
        <w:t>is a valid</w:t>
      </w:r>
      <w:r w:rsidR="00E316BC" w:rsidRPr="003153C5">
        <w:rPr>
          <w:lang w:val="en-GB"/>
        </w:rPr>
        <w:t xml:space="preserve"> alternative to classical oxygen therapy</w:t>
      </w:r>
      <w:r w:rsidR="001027D1">
        <w:rPr>
          <w:lang w:val="en-GB"/>
        </w:rPr>
        <w:t>:</w:t>
      </w:r>
      <w:r w:rsidR="00CC36D4" w:rsidRPr="00CC36D4">
        <w:rPr>
          <w:rFonts w:ascii="Calibri" w:hAnsi="Calibri" w:cs="Calibri"/>
          <w:vertAlign w:val="superscript"/>
        </w:rPr>
        <w:t>12–14</w:t>
      </w:r>
      <w:r w:rsidR="003C0BA9" w:rsidRPr="003153C5">
        <w:rPr>
          <w:lang w:val="en-GB"/>
        </w:rPr>
        <w:t xml:space="preserve"> </w:t>
      </w:r>
      <w:r w:rsidR="001A4E32" w:rsidRPr="003153C5">
        <w:rPr>
          <w:lang w:val="en-GB"/>
        </w:rPr>
        <w:t>i</w:t>
      </w:r>
      <w:r w:rsidR="00414D14" w:rsidRPr="003153C5">
        <w:rPr>
          <w:lang w:val="en-GB"/>
        </w:rPr>
        <w:t xml:space="preserve">t has been widely used </w:t>
      </w:r>
      <w:r w:rsidR="00FA50F0" w:rsidRPr="003153C5">
        <w:rPr>
          <w:lang w:val="en-GB"/>
        </w:rPr>
        <w:t>in</w:t>
      </w:r>
      <w:r w:rsidR="00414D14" w:rsidRPr="003153C5">
        <w:rPr>
          <w:lang w:val="en-GB"/>
        </w:rPr>
        <w:t xml:space="preserve"> critically ill patients</w:t>
      </w:r>
      <w:r w:rsidR="003C0BA9" w:rsidRPr="003153C5">
        <w:rPr>
          <w:lang w:val="en-GB"/>
        </w:rPr>
        <w:t>,</w:t>
      </w:r>
      <w:r w:rsidR="005E07D8" w:rsidRPr="003153C5">
        <w:rPr>
          <w:lang w:val="en-GB"/>
        </w:rPr>
        <w:t xml:space="preserve"> such in the </w:t>
      </w:r>
      <w:r w:rsidR="007E2966">
        <w:rPr>
          <w:lang w:val="en-GB"/>
        </w:rPr>
        <w:t>I</w:t>
      </w:r>
      <w:r w:rsidR="005E07D8" w:rsidRPr="003153C5">
        <w:rPr>
          <w:lang w:val="en-GB"/>
        </w:rPr>
        <w:t xml:space="preserve">ntensive </w:t>
      </w:r>
      <w:r w:rsidR="007E2966">
        <w:rPr>
          <w:lang w:val="en-GB"/>
        </w:rPr>
        <w:t>C</w:t>
      </w:r>
      <w:r w:rsidR="005E07D8" w:rsidRPr="003153C5">
        <w:rPr>
          <w:lang w:val="en-GB"/>
        </w:rPr>
        <w:t xml:space="preserve">are </w:t>
      </w:r>
      <w:r w:rsidR="007E2966">
        <w:rPr>
          <w:lang w:val="en-GB"/>
        </w:rPr>
        <w:t>U</w:t>
      </w:r>
      <w:r w:rsidR="005E07D8" w:rsidRPr="003153C5">
        <w:rPr>
          <w:lang w:val="en-GB"/>
        </w:rPr>
        <w:t>nit</w:t>
      </w:r>
      <w:r w:rsidR="007E2966">
        <w:rPr>
          <w:lang w:val="en-GB"/>
        </w:rPr>
        <w:t xml:space="preserve"> (ICU)</w:t>
      </w:r>
      <w:r w:rsidR="005E07D8" w:rsidRPr="003153C5">
        <w:rPr>
          <w:lang w:val="en-GB"/>
        </w:rPr>
        <w:t xml:space="preserve">, where it has been shown to allow </w:t>
      </w:r>
      <w:r w:rsidR="00414D14" w:rsidRPr="003153C5">
        <w:rPr>
          <w:lang w:val="en-GB"/>
        </w:rPr>
        <w:t xml:space="preserve">better oxygenation in </w:t>
      </w:r>
      <w:r w:rsidR="005E07D8" w:rsidRPr="003153C5">
        <w:rPr>
          <w:lang w:val="en-GB"/>
        </w:rPr>
        <w:t>the post-</w:t>
      </w:r>
      <w:proofErr w:type="spellStart"/>
      <w:r w:rsidR="005E07D8" w:rsidRPr="003153C5">
        <w:rPr>
          <w:lang w:val="en-GB"/>
        </w:rPr>
        <w:t>extubation</w:t>
      </w:r>
      <w:proofErr w:type="spellEnd"/>
      <w:r w:rsidR="005E07D8" w:rsidRPr="003153C5">
        <w:rPr>
          <w:lang w:val="en-GB"/>
        </w:rPr>
        <w:t xml:space="preserve"> period, compared to the non-rebreathing face mask</w:t>
      </w:r>
      <w:r w:rsidR="001027D1">
        <w:rPr>
          <w:lang w:val="en-GB"/>
        </w:rPr>
        <w:t>.</w:t>
      </w:r>
      <w:r w:rsidR="00850861" w:rsidRPr="00850861">
        <w:rPr>
          <w:rFonts w:ascii="Calibri" w:hAnsi="Calibri" w:cs="Calibri"/>
          <w:vertAlign w:val="superscript"/>
        </w:rPr>
        <w:t>15,16</w:t>
      </w:r>
      <w:r w:rsidR="008D3249">
        <w:rPr>
          <w:lang w:val="en-GB"/>
        </w:rPr>
        <w:t xml:space="preserve"> </w:t>
      </w:r>
      <w:r w:rsidR="00817325" w:rsidRPr="003153C5">
        <w:rPr>
          <w:lang w:val="en-GB"/>
        </w:rPr>
        <w:t>However</w:t>
      </w:r>
      <w:r w:rsidR="0061116D" w:rsidRPr="003153C5">
        <w:rPr>
          <w:lang w:val="en-GB"/>
        </w:rPr>
        <w:t xml:space="preserve">, </w:t>
      </w:r>
      <w:r w:rsidR="00CC5A8B" w:rsidRPr="003153C5">
        <w:rPr>
          <w:lang w:val="en-GB"/>
        </w:rPr>
        <w:t>t</w:t>
      </w:r>
      <w:r w:rsidR="000F4AC8" w:rsidRPr="003153C5">
        <w:rPr>
          <w:lang w:val="en-GB"/>
        </w:rPr>
        <w:t xml:space="preserve">he </w:t>
      </w:r>
      <w:r w:rsidR="00303B8B" w:rsidRPr="003153C5">
        <w:rPr>
          <w:lang w:val="en-GB"/>
        </w:rPr>
        <w:t xml:space="preserve">evaluation of </w:t>
      </w:r>
      <w:r w:rsidR="00817325" w:rsidRPr="003153C5">
        <w:rPr>
          <w:lang w:val="en-GB"/>
        </w:rPr>
        <w:t>its</w:t>
      </w:r>
      <w:r w:rsidR="00303B8B" w:rsidRPr="003153C5">
        <w:rPr>
          <w:lang w:val="en-GB"/>
        </w:rPr>
        <w:t xml:space="preserve"> efficacy </w:t>
      </w:r>
      <w:r w:rsidR="00817325" w:rsidRPr="003153C5">
        <w:rPr>
          <w:lang w:val="en-GB"/>
        </w:rPr>
        <w:t>in the treatment of patients with CO poisoning has been scarcely investigated.</w:t>
      </w:r>
    </w:p>
    <w:p w14:paraId="0CA8B66E" w14:textId="0F3B4EBF" w:rsidR="007D517F" w:rsidRPr="003153C5" w:rsidRDefault="00B53472" w:rsidP="003076A9">
      <w:pPr>
        <w:rPr>
          <w:lang w:val="en-GB"/>
        </w:rPr>
      </w:pPr>
      <w:r w:rsidRPr="003153C5">
        <w:rPr>
          <w:lang w:val="en-GB"/>
        </w:rPr>
        <w:t>Thus, in this pilot study we aimed at evaluating the role of HFNC in the management of patients with acute CO poisoning presenting to the ED</w:t>
      </w:r>
      <w:r w:rsidR="006B2C35" w:rsidRPr="003153C5">
        <w:rPr>
          <w:lang w:val="en-GB"/>
        </w:rPr>
        <w:t xml:space="preserve">, with particular attention to their ability in decreasing </w:t>
      </w:r>
      <w:r w:rsidR="003153C5" w:rsidRPr="003153C5">
        <w:rPr>
          <w:lang w:val="en-GB"/>
        </w:rPr>
        <w:t>carboxyhaemoglobin</w:t>
      </w:r>
      <w:r w:rsidR="00334F33" w:rsidRPr="003153C5">
        <w:rPr>
          <w:lang w:val="en-GB"/>
        </w:rPr>
        <w:t xml:space="preserve"> (</w:t>
      </w:r>
      <w:r w:rsidR="006B2C35" w:rsidRPr="003153C5">
        <w:rPr>
          <w:lang w:val="en-GB"/>
        </w:rPr>
        <w:t>COHb</w:t>
      </w:r>
      <w:r w:rsidR="00334F33" w:rsidRPr="003153C5">
        <w:rPr>
          <w:lang w:val="en-GB"/>
        </w:rPr>
        <w:t>)</w:t>
      </w:r>
      <w:r w:rsidR="006B2C35" w:rsidRPr="003153C5">
        <w:rPr>
          <w:lang w:val="en-GB"/>
        </w:rPr>
        <w:t xml:space="preserve"> values and preventing cognitive impairment.</w:t>
      </w:r>
      <w:r w:rsidR="007D517F" w:rsidRPr="003153C5">
        <w:rPr>
          <w:lang w:val="en-GB"/>
        </w:rPr>
        <w:br w:type="page"/>
      </w:r>
    </w:p>
    <w:p w14:paraId="3F6B5FDF" w14:textId="77777777" w:rsidR="007D517F" w:rsidRPr="003153C5" w:rsidRDefault="007D517F" w:rsidP="003076A9">
      <w:pPr>
        <w:pStyle w:val="Titolo1"/>
        <w:rPr>
          <w:lang w:val="en-GB"/>
        </w:rPr>
      </w:pPr>
      <w:r w:rsidRPr="003153C5">
        <w:rPr>
          <w:lang w:val="en-GB"/>
        </w:rPr>
        <w:t>Materials and Methods</w:t>
      </w:r>
    </w:p>
    <w:p w14:paraId="1549B38C" w14:textId="77777777" w:rsidR="00810973" w:rsidRPr="003153C5" w:rsidRDefault="00810973" w:rsidP="00F50BA1">
      <w:pPr>
        <w:pStyle w:val="Titolo2"/>
        <w:rPr>
          <w:rStyle w:val="Enfasiintensa"/>
          <w:i/>
          <w:iCs/>
          <w:color w:val="0070C0"/>
          <w:lang w:val="en-GB"/>
        </w:rPr>
      </w:pPr>
      <w:r w:rsidRPr="003153C5">
        <w:rPr>
          <w:rStyle w:val="Enfasiintensa"/>
          <w:color w:val="0070C0"/>
          <w:lang w:val="en-GB"/>
        </w:rPr>
        <w:t>Patients</w:t>
      </w:r>
    </w:p>
    <w:p w14:paraId="4779CAEA" w14:textId="0CA9DB69" w:rsidR="00186C71" w:rsidRPr="003153C5" w:rsidRDefault="00F25654" w:rsidP="003076A9">
      <w:pPr>
        <w:rPr>
          <w:lang w:val="en-GB"/>
        </w:rPr>
      </w:pPr>
      <w:r w:rsidRPr="003153C5">
        <w:rPr>
          <w:lang w:val="en-GB"/>
        </w:rPr>
        <w:t>Th</w:t>
      </w:r>
      <w:r w:rsidR="00810973" w:rsidRPr="003153C5">
        <w:rPr>
          <w:lang w:val="en-GB"/>
        </w:rPr>
        <w:t xml:space="preserve">is </w:t>
      </w:r>
      <w:r w:rsidR="00106873" w:rsidRPr="003153C5">
        <w:rPr>
          <w:lang w:val="en-GB"/>
        </w:rPr>
        <w:t xml:space="preserve">pilot </w:t>
      </w:r>
      <w:r w:rsidR="00C93EEA" w:rsidRPr="003153C5">
        <w:rPr>
          <w:lang w:val="en-GB"/>
        </w:rPr>
        <w:t xml:space="preserve">prospective randomized clinical trial was </w:t>
      </w:r>
      <w:r w:rsidR="007A55EC" w:rsidRPr="003153C5">
        <w:rPr>
          <w:lang w:val="en-GB"/>
        </w:rPr>
        <w:t>conducted</w:t>
      </w:r>
      <w:r w:rsidRPr="003153C5">
        <w:rPr>
          <w:lang w:val="en-GB"/>
        </w:rPr>
        <w:t xml:space="preserve"> in the Emergency Department of the</w:t>
      </w:r>
      <w:r w:rsidR="00665B06" w:rsidRPr="003153C5">
        <w:rPr>
          <w:lang w:val="en-GB"/>
        </w:rPr>
        <w:t xml:space="preserve"> </w:t>
      </w:r>
      <w:proofErr w:type="spellStart"/>
      <w:r w:rsidR="00665B06" w:rsidRPr="003153C5">
        <w:rPr>
          <w:lang w:val="en-GB"/>
        </w:rPr>
        <w:t>Azienda</w:t>
      </w:r>
      <w:proofErr w:type="spellEnd"/>
      <w:r w:rsidR="00665B06" w:rsidRPr="003153C5">
        <w:rPr>
          <w:lang w:val="en-GB"/>
        </w:rPr>
        <w:t xml:space="preserve"> </w:t>
      </w:r>
      <w:proofErr w:type="spellStart"/>
      <w:r w:rsidR="00665B06" w:rsidRPr="003153C5">
        <w:rPr>
          <w:lang w:val="en-GB"/>
        </w:rPr>
        <w:t>Ospedaliero-Universitaria</w:t>
      </w:r>
      <w:proofErr w:type="spellEnd"/>
      <w:r w:rsidR="007A55EC" w:rsidRPr="003153C5">
        <w:rPr>
          <w:lang w:val="en-GB"/>
        </w:rPr>
        <w:t xml:space="preserve"> Maggiore </w:t>
      </w:r>
      <w:proofErr w:type="spellStart"/>
      <w:r w:rsidR="007A55EC" w:rsidRPr="003153C5">
        <w:rPr>
          <w:lang w:val="en-GB"/>
        </w:rPr>
        <w:t>della</w:t>
      </w:r>
      <w:proofErr w:type="spellEnd"/>
      <w:r w:rsidR="007A55EC" w:rsidRPr="003153C5">
        <w:rPr>
          <w:lang w:val="en-GB"/>
        </w:rPr>
        <w:t xml:space="preserve"> </w:t>
      </w:r>
      <w:proofErr w:type="spellStart"/>
      <w:r w:rsidR="007A55EC" w:rsidRPr="003153C5">
        <w:rPr>
          <w:lang w:val="en-GB"/>
        </w:rPr>
        <w:t>Carità</w:t>
      </w:r>
      <w:proofErr w:type="spellEnd"/>
      <w:r w:rsidR="007A55EC" w:rsidRPr="003153C5">
        <w:rPr>
          <w:lang w:val="en-GB"/>
        </w:rPr>
        <w:t>, Novara, Italy.</w:t>
      </w:r>
      <w:r w:rsidR="00C93EEA" w:rsidRPr="003153C5">
        <w:rPr>
          <w:lang w:val="en-GB"/>
        </w:rPr>
        <w:t xml:space="preserve"> The trial was </w:t>
      </w:r>
      <w:r w:rsidR="00F42BA3" w:rsidRPr="003153C5">
        <w:rPr>
          <w:lang w:val="en-GB"/>
        </w:rPr>
        <w:t>approved by the local Institutional Review Board (CE 138/18).</w:t>
      </w:r>
      <w:r w:rsidR="00841CF9" w:rsidRPr="003153C5">
        <w:rPr>
          <w:lang w:val="en-GB"/>
        </w:rPr>
        <w:t xml:space="preserve"> Written informed consent was collected from all the patients at the time of enrolment.</w:t>
      </w:r>
    </w:p>
    <w:p w14:paraId="266A50AC" w14:textId="77777777" w:rsidR="00186C71" w:rsidRPr="003153C5" w:rsidRDefault="00A62700" w:rsidP="003076A9">
      <w:pPr>
        <w:rPr>
          <w:lang w:val="en-GB"/>
        </w:rPr>
      </w:pPr>
      <w:r w:rsidRPr="003153C5">
        <w:rPr>
          <w:lang w:val="en-GB"/>
        </w:rPr>
        <w:t xml:space="preserve">Patients were included if they met the following </w:t>
      </w:r>
      <w:r w:rsidR="00AA7EF6" w:rsidRPr="003153C5">
        <w:rPr>
          <w:lang w:val="en-GB"/>
        </w:rPr>
        <w:t>criteria:</w:t>
      </w:r>
    </w:p>
    <w:p w14:paraId="57A58BE8" w14:textId="77777777" w:rsidR="00186C71" w:rsidRPr="003153C5" w:rsidRDefault="00AA7EF6" w:rsidP="003076A9">
      <w:pPr>
        <w:pStyle w:val="Paragrafoelenco"/>
        <w:numPr>
          <w:ilvl w:val="0"/>
          <w:numId w:val="2"/>
        </w:numPr>
        <w:rPr>
          <w:lang w:val="en-GB"/>
        </w:rPr>
      </w:pPr>
      <w:r w:rsidRPr="003153C5">
        <w:rPr>
          <w:lang w:val="en-GB"/>
        </w:rPr>
        <w:t>Age</w:t>
      </w:r>
      <w:r w:rsidR="00665B06" w:rsidRPr="003153C5">
        <w:rPr>
          <w:lang w:val="en-GB"/>
        </w:rPr>
        <w:t xml:space="preserve"> ≥ 18 </w:t>
      </w:r>
      <w:r w:rsidRPr="003153C5">
        <w:rPr>
          <w:lang w:val="en-GB"/>
        </w:rPr>
        <w:t>years</w:t>
      </w:r>
    </w:p>
    <w:p w14:paraId="04F530AE" w14:textId="77777777" w:rsidR="00AA7EF6" w:rsidRPr="003153C5" w:rsidRDefault="00AA7EF6" w:rsidP="003076A9">
      <w:pPr>
        <w:pStyle w:val="Paragrafoelenco"/>
        <w:numPr>
          <w:ilvl w:val="0"/>
          <w:numId w:val="2"/>
        </w:numPr>
        <w:rPr>
          <w:lang w:val="en-GB"/>
        </w:rPr>
      </w:pPr>
      <w:r w:rsidRPr="003153C5">
        <w:rPr>
          <w:lang w:val="en-GB"/>
        </w:rPr>
        <w:t xml:space="preserve">Carbon monoxide intoxication as major problem leading to </w:t>
      </w:r>
      <w:r w:rsidR="00A62700" w:rsidRPr="003153C5">
        <w:rPr>
          <w:lang w:val="en-GB"/>
        </w:rPr>
        <w:t>ED</w:t>
      </w:r>
      <w:r w:rsidRPr="003153C5">
        <w:rPr>
          <w:lang w:val="en-GB"/>
        </w:rPr>
        <w:t xml:space="preserve"> admission</w:t>
      </w:r>
    </w:p>
    <w:p w14:paraId="4D593E2E" w14:textId="77777777" w:rsidR="00186C71" w:rsidRPr="003153C5" w:rsidRDefault="00AA7EF6" w:rsidP="003076A9">
      <w:pPr>
        <w:pStyle w:val="Paragrafoelenco"/>
        <w:numPr>
          <w:ilvl w:val="0"/>
          <w:numId w:val="2"/>
        </w:numPr>
        <w:rPr>
          <w:lang w:val="en-GB"/>
        </w:rPr>
      </w:pPr>
      <w:r w:rsidRPr="003153C5">
        <w:rPr>
          <w:lang w:val="en-GB"/>
        </w:rPr>
        <w:t>C</w:t>
      </w:r>
      <w:r w:rsidR="00A62700" w:rsidRPr="003153C5">
        <w:rPr>
          <w:lang w:val="en-GB"/>
        </w:rPr>
        <w:t>OHb</w:t>
      </w:r>
      <w:r w:rsidRPr="003153C5">
        <w:rPr>
          <w:lang w:val="en-GB"/>
        </w:rPr>
        <w:t xml:space="preserve"> concentration</w:t>
      </w:r>
      <w:r w:rsidR="00A62700" w:rsidRPr="003153C5">
        <w:rPr>
          <w:lang w:val="en-GB"/>
        </w:rPr>
        <w:t xml:space="preserve"> ≥</w:t>
      </w:r>
      <w:r w:rsidRPr="003153C5">
        <w:rPr>
          <w:lang w:val="en-GB"/>
        </w:rPr>
        <w:t xml:space="preserve"> 10% at the time of enrolment</w:t>
      </w:r>
    </w:p>
    <w:p w14:paraId="73B342AD" w14:textId="77777777" w:rsidR="00186C71" w:rsidRPr="003153C5" w:rsidRDefault="00A62700" w:rsidP="003076A9">
      <w:pPr>
        <w:rPr>
          <w:lang w:val="en-GB"/>
        </w:rPr>
      </w:pPr>
      <w:r w:rsidRPr="003153C5">
        <w:rPr>
          <w:lang w:val="en-GB"/>
        </w:rPr>
        <w:t>Patients were excluded in case of:</w:t>
      </w:r>
    </w:p>
    <w:p w14:paraId="3F11CA21" w14:textId="77777777" w:rsidR="00186C71" w:rsidRPr="003153C5" w:rsidRDefault="00AA7EF6" w:rsidP="003076A9">
      <w:pPr>
        <w:pStyle w:val="Paragrafoelenco"/>
        <w:numPr>
          <w:ilvl w:val="0"/>
          <w:numId w:val="3"/>
        </w:numPr>
        <w:rPr>
          <w:lang w:val="en-GB"/>
        </w:rPr>
      </w:pPr>
      <w:r w:rsidRPr="003153C5">
        <w:rPr>
          <w:lang w:val="en-GB"/>
        </w:rPr>
        <w:t>Age &lt;</w:t>
      </w:r>
      <w:r w:rsidR="00665B06" w:rsidRPr="003153C5">
        <w:rPr>
          <w:lang w:val="en-GB"/>
        </w:rPr>
        <w:t xml:space="preserve"> 18</w:t>
      </w:r>
      <w:r w:rsidRPr="003153C5">
        <w:rPr>
          <w:lang w:val="en-GB"/>
        </w:rPr>
        <w:t xml:space="preserve"> years</w:t>
      </w:r>
    </w:p>
    <w:p w14:paraId="28842164" w14:textId="77777777" w:rsidR="00186C71" w:rsidRPr="003153C5" w:rsidRDefault="00665B06" w:rsidP="003076A9">
      <w:pPr>
        <w:pStyle w:val="Paragrafoelenco"/>
        <w:numPr>
          <w:ilvl w:val="0"/>
          <w:numId w:val="3"/>
        </w:numPr>
        <w:rPr>
          <w:lang w:val="en-GB"/>
        </w:rPr>
      </w:pPr>
      <w:r w:rsidRPr="003153C5">
        <w:rPr>
          <w:lang w:val="en-GB"/>
        </w:rPr>
        <w:t>G</w:t>
      </w:r>
      <w:r w:rsidR="00AA7EF6" w:rsidRPr="003153C5">
        <w:rPr>
          <w:lang w:val="en-GB"/>
        </w:rPr>
        <w:t xml:space="preserve">lasgow </w:t>
      </w:r>
      <w:r w:rsidRPr="003153C5">
        <w:rPr>
          <w:lang w:val="en-GB"/>
        </w:rPr>
        <w:t>C</w:t>
      </w:r>
      <w:r w:rsidR="00AA7EF6" w:rsidRPr="003153C5">
        <w:rPr>
          <w:lang w:val="en-GB"/>
        </w:rPr>
        <w:t xml:space="preserve">oma </w:t>
      </w:r>
      <w:r w:rsidRPr="003153C5">
        <w:rPr>
          <w:lang w:val="en-GB"/>
        </w:rPr>
        <w:t>S</w:t>
      </w:r>
      <w:r w:rsidR="00AA7EF6" w:rsidRPr="003153C5">
        <w:rPr>
          <w:lang w:val="en-GB"/>
        </w:rPr>
        <w:t>cale</w:t>
      </w:r>
      <w:r w:rsidRPr="003153C5">
        <w:rPr>
          <w:lang w:val="en-GB"/>
        </w:rPr>
        <w:t xml:space="preserve"> ≤ 13</w:t>
      </w:r>
    </w:p>
    <w:p w14:paraId="7001C527" w14:textId="77777777" w:rsidR="00186C71" w:rsidRPr="003153C5" w:rsidRDefault="00AA7EF6" w:rsidP="003076A9">
      <w:pPr>
        <w:pStyle w:val="Paragrafoelenco"/>
        <w:numPr>
          <w:ilvl w:val="0"/>
          <w:numId w:val="3"/>
        </w:numPr>
        <w:rPr>
          <w:b/>
          <w:lang w:val="en-GB"/>
        </w:rPr>
      </w:pPr>
      <w:r w:rsidRPr="003153C5">
        <w:rPr>
          <w:lang w:val="en-GB"/>
        </w:rPr>
        <w:t>Refusal to give consent</w:t>
      </w:r>
    </w:p>
    <w:p w14:paraId="43D3E968" w14:textId="13C7026C" w:rsidR="00987350" w:rsidRPr="003153C5" w:rsidRDefault="00987350" w:rsidP="003076A9">
      <w:pPr>
        <w:pStyle w:val="Titolo2"/>
        <w:rPr>
          <w:lang w:val="en-GB"/>
        </w:rPr>
      </w:pPr>
      <w:r w:rsidRPr="003153C5">
        <w:rPr>
          <w:lang w:val="en-GB"/>
        </w:rPr>
        <w:t>Design of the study</w:t>
      </w:r>
    </w:p>
    <w:p w14:paraId="1AE53D65" w14:textId="09C7A064" w:rsidR="00186C71" w:rsidRPr="003153C5" w:rsidRDefault="00363CA1" w:rsidP="003076A9">
      <w:pPr>
        <w:rPr>
          <w:lang w:val="en-GB"/>
        </w:rPr>
      </w:pPr>
      <w:r w:rsidRPr="003153C5">
        <w:rPr>
          <w:lang w:val="en-GB"/>
        </w:rPr>
        <w:t>P</w:t>
      </w:r>
      <w:r w:rsidR="00DC4493" w:rsidRPr="003153C5">
        <w:rPr>
          <w:lang w:val="en-GB"/>
        </w:rPr>
        <w:t xml:space="preserve">atients with acute CO poisoning </w:t>
      </w:r>
      <w:r w:rsidR="003C6870" w:rsidRPr="003153C5">
        <w:rPr>
          <w:lang w:val="en-GB"/>
        </w:rPr>
        <w:t xml:space="preserve">(confirmed by a routine blood gas analysis) </w:t>
      </w:r>
      <w:r w:rsidRPr="003153C5">
        <w:rPr>
          <w:lang w:val="en-GB"/>
        </w:rPr>
        <w:t xml:space="preserve">were </w:t>
      </w:r>
      <w:r w:rsidR="00D6727C" w:rsidRPr="003153C5">
        <w:rPr>
          <w:lang w:val="en-GB"/>
        </w:rPr>
        <w:t>initially</w:t>
      </w:r>
      <w:r w:rsidRPr="003153C5">
        <w:rPr>
          <w:lang w:val="en-GB"/>
        </w:rPr>
        <w:t xml:space="preserve"> treated with oxygen via a non-rebreathing face mask with a 15 L/min flow. After their acceptance to participate to the study, they were randomly assigned to oxygen therapy either via non-rebreathing face mask or HFNC</w:t>
      </w:r>
      <w:r w:rsidR="00536279">
        <w:rPr>
          <w:lang w:val="en-GB"/>
        </w:rPr>
        <w:t xml:space="preserve"> (</w:t>
      </w:r>
      <w:proofErr w:type="spellStart"/>
      <w:r w:rsidR="00536279">
        <w:rPr>
          <w:lang w:val="en-GB"/>
        </w:rPr>
        <w:t>Optiflow</w:t>
      </w:r>
      <w:r w:rsidR="000E67B0" w:rsidRPr="000E67B0">
        <w:rPr>
          <w:vertAlign w:val="superscript"/>
          <w:lang w:val="en-GB"/>
        </w:rPr>
        <w:t>TM</w:t>
      </w:r>
      <w:proofErr w:type="spellEnd"/>
      <w:r w:rsidR="00536279">
        <w:rPr>
          <w:lang w:val="en-GB"/>
        </w:rPr>
        <w:t>, Fisher &amp; Paykel</w:t>
      </w:r>
      <w:r w:rsidR="000E67B0">
        <w:rPr>
          <w:lang w:val="en-GB"/>
        </w:rPr>
        <w:t xml:space="preserve"> Healthcare</w:t>
      </w:r>
      <w:r w:rsidR="00536279">
        <w:rPr>
          <w:lang w:val="en-GB"/>
        </w:rPr>
        <w:t>,</w:t>
      </w:r>
      <w:r w:rsidR="000E67B0">
        <w:rPr>
          <w:lang w:val="en-GB"/>
        </w:rPr>
        <w:t xml:space="preserve"> Auckland,</w:t>
      </w:r>
      <w:r w:rsidR="00536279">
        <w:rPr>
          <w:lang w:val="en-GB"/>
        </w:rPr>
        <w:t xml:space="preserve"> New Zealand)</w:t>
      </w:r>
      <w:r w:rsidRPr="003153C5">
        <w:rPr>
          <w:lang w:val="en-GB"/>
        </w:rPr>
        <w:t>, and the assigned treatment was given to them. At this time (T</w:t>
      </w:r>
      <w:r w:rsidRPr="003153C5">
        <w:rPr>
          <w:vertAlign w:val="subscript"/>
          <w:lang w:val="en-GB"/>
        </w:rPr>
        <w:t>0</w:t>
      </w:r>
      <w:r w:rsidRPr="003153C5">
        <w:rPr>
          <w:lang w:val="en-GB"/>
        </w:rPr>
        <w:t xml:space="preserve">), </w:t>
      </w:r>
      <w:r w:rsidR="00DC4493" w:rsidRPr="003153C5">
        <w:rPr>
          <w:lang w:val="en-GB"/>
        </w:rPr>
        <w:t xml:space="preserve">demographic and anamnestic data </w:t>
      </w:r>
      <w:r w:rsidR="004D3DBE" w:rsidRPr="003153C5">
        <w:rPr>
          <w:lang w:val="en-GB"/>
        </w:rPr>
        <w:t>were</w:t>
      </w:r>
      <w:r w:rsidR="00DC4493" w:rsidRPr="003153C5">
        <w:rPr>
          <w:lang w:val="en-GB"/>
        </w:rPr>
        <w:t xml:space="preserve"> collected and vital signs (arterial blood pressure, heart rate, peripheral oxygen saturation, respiratory rate</w:t>
      </w:r>
      <w:r w:rsidR="000B0DC6" w:rsidRPr="003153C5">
        <w:rPr>
          <w:lang w:val="en-GB"/>
        </w:rPr>
        <w:t xml:space="preserve">, external </w:t>
      </w:r>
      <w:proofErr w:type="gramStart"/>
      <w:r w:rsidR="000B0DC6" w:rsidRPr="003153C5">
        <w:rPr>
          <w:lang w:val="en-GB"/>
        </w:rPr>
        <w:t>temperature</w:t>
      </w:r>
      <w:proofErr w:type="gramEnd"/>
      <w:r w:rsidR="000B0DC6" w:rsidRPr="003153C5">
        <w:rPr>
          <w:lang w:val="en-GB"/>
        </w:rPr>
        <w:t xml:space="preserve"> and Glasgow </w:t>
      </w:r>
      <w:r w:rsidR="003C6870" w:rsidRPr="003153C5">
        <w:rPr>
          <w:lang w:val="en-GB"/>
        </w:rPr>
        <w:t>C</w:t>
      </w:r>
      <w:r w:rsidR="000B0DC6" w:rsidRPr="003153C5">
        <w:rPr>
          <w:lang w:val="en-GB"/>
        </w:rPr>
        <w:t xml:space="preserve">oma </w:t>
      </w:r>
      <w:r w:rsidR="003C6870" w:rsidRPr="003153C5">
        <w:rPr>
          <w:lang w:val="en-GB"/>
        </w:rPr>
        <w:t>S</w:t>
      </w:r>
      <w:r w:rsidR="000B0DC6" w:rsidRPr="003153C5">
        <w:rPr>
          <w:lang w:val="en-GB"/>
        </w:rPr>
        <w:t>cale)</w:t>
      </w:r>
      <w:r w:rsidR="00DC4493" w:rsidRPr="003153C5">
        <w:rPr>
          <w:lang w:val="en-GB"/>
        </w:rPr>
        <w:t xml:space="preserve"> </w:t>
      </w:r>
      <w:r w:rsidRPr="003153C5">
        <w:rPr>
          <w:lang w:val="en-GB"/>
        </w:rPr>
        <w:t>and E</w:t>
      </w:r>
      <w:r w:rsidR="008C430C" w:rsidRPr="003153C5">
        <w:rPr>
          <w:lang w:val="en-GB"/>
        </w:rPr>
        <w:t>C</w:t>
      </w:r>
      <w:r w:rsidRPr="003153C5">
        <w:rPr>
          <w:lang w:val="en-GB"/>
        </w:rPr>
        <w:t xml:space="preserve">G were </w:t>
      </w:r>
      <w:r w:rsidR="00DC4493" w:rsidRPr="003153C5">
        <w:rPr>
          <w:lang w:val="en-GB"/>
        </w:rPr>
        <w:t>recorded</w:t>
      </w:r>
      <w:r w:rsidR="000B0DC6" w:rsidRPr="003153C5">
        <w:rPr>
          <w:lang w:val="en-GB"/>
        </w:rPr>
        <w:t>.</w:t>
      </w:r>
    </w:p>
    <w:p w14:paraId="4868179A" w14:textId="0BB0F5E4" w:rsidR="00923442" w:rsidRPr="003153C5" w:rsidRDefault="003E0D90" w:rsidP="003076A9">
      <w:pPr>
        <w:rPr>
          <w:lang w:val="en-GB"/>
        </w:rPr>
      </w:pPr>
      <w:r w:rsidRPr="003153C5">
        <w:rPr>
          <w:lang w:val="en-GB"/>
        </w:rPr>
        <w:t>V</w:t>
      </w:r>
      <w:r w:rsidR="00964030" w:rsidRPr="003153C5">
        <w:rPr>
          <w:lang w:val="en-GB"/>
        </w:rPr>
        <w:t xml:space="preserve">ital signs and blood gas analysis were </w:t>
      </w:r>
      <w:r w:rsidRPr="003153C5">
        <w:rPr>
          <w:lang w:val="en-GB"/>
        </w:rPr>
        <w:t xml:space="preserve">then </w:t>
      </w:r>
      <w:r w:rsidR="00964030" w:rsidRPr="003153C5">
        <w:rPr>
          <w:lang w:val="en-GB"/>
        </w:rPr>
        <w:t>collected every 30 minutes for the following two hours (T</w:t>
      </w:r>
      <w:r w:rsidR="00964030" w:rsidRPr="003153C5">
        <w:rPr>
          <w:vertAlign w:val="subscript"/>
          <w:lang w:val="en-GB"/>
        </w:rPr>
        <w:t>1</w:t>
      </w:r>
      <w:r w:rsidR="00964030" w:rsidRPr="003153C5">
        <w:rPr>
          <w:lang w:val="en-GB"/>
        </w:rPr>
        <w:t>, T</w:t>
      </w:r>
      <w:r w:rsidR="00964030" w:rsidRPr="003153C5">
        <w:rPr>
          <w:vertAlign w:val="subscript"/>
          <w:lang w:val="en-GB"/>
        </w:rPr>
        <w:t>2</w:t>
      </w:r>
      <w:r w:rsidR="00964030" w:rsidRPr="003153C5">
        <w:rPr>
          <w:lang w:val="en-GB"/>
        </w:rPr>
        <w:t>, T</w:t>
      </w:r>
      <w:r w:rsidR="00964030" w:rsidRPr="003153C5">
        <w:rPr>
          <w:vertAlign w:val="subscript"/>
          <w:lang w:val="en-GB"/>
        </w:rPr>
        <w:t>3</w:t>
      </w:r>
      <w:r w:rsidR="00964030" w:rsidRPr="003153C5">
        <w:rPr>
          <w:lang w:val="en-GB"/>
        </w:rPr>
        <w:t>, T</w:t>
      </w:r>
      <w:r w:rsidR="00964030" w:rsidRPr="003153C5">
        <w:rPr>
          <w:vertAlign w:val="subscript"/>
          <w:lang w:val="en-GB"/>
        </w:rPr>
        <w:t>4</w:t>
      </w:r>
      <w:r w:rsidR="00964030" w:rsidRPr="003153C5">
        <w:rPr>
          <w:lang w:val="en-GB"/>
        </w:rPr>
        <w:t>) and at 6, 12, 18 and 24 hours from enrolment (T</w:t>
      </w:r>
      <w:r w:rsidR="00964030" w:rsidRPr="003153C5">
        <w:rPr>
          <w:vertAlign w:val="subscript"/>
          <w:lang w:val="en-GB"/>
        </w:rPr>
        <w:t>5</w:t>
      </w:r>
      <w:r w:rsidR="00964030" w:rsidRPr="003153C5">
        <w:rPr>
          <w:lang w:val="en-GB"/>
        </w:rPr>
        <w:t>, T</w:t>
      </w:r>
      <w:r w:rsidR="00964030" w:rsidRPr="003153C5">
        <w:rPr>
          <w:vertAlign w:val="subscript"/>
          <w:lang w:val="en-GB"/>
        </w:rPr>
        <w:t>6</w:t>
      </w:r>
      <w:r w:rsidR="00964030" w:rsidRPr="003153C5">
        <w:rPr>
          <w:lang w:val="en-GB"/>
        </w:rPr>
        <w:t>, T</w:t>
      </w:r>
      <w:r w:rsidR="00964030" w:rsidRPr="003153C5">
        <w:rPr>
          <w:vertAlign w:val="subscript"/>
          <w:lang w:val="en-GB"/>
        </w:rPr>
        <w:t>7</w:t>
      </w:r>
      <w:r w:rsidR="00964030" w:rsidRPr="003153C5">
        <w:rPr>
          <w:lang w:val="en-GB"/>
        </w:rPr>
        <w:t xml:space="preserve"> and T</w:t>
      </w:r>
      <w:r w:rsidR="00964030" w:rsidRPr="003153C5">
        <w:rPr>
          <w:vertAlign w:val="subscript"/>
          <w:lang w:val="en-GB"/>
        </w:rPr>
        <w:t>8</w:t>
      </w:r>
      <w:r w:rsidR="00964030" w:rsidRPr="003153C5">
        <w:rPr>
          <w:lang w:val="en-GB"/>
        </w:rPr>
        <w:t>, respectively).</w:t>
      </w:r>
      <w:r w:rsidR="00EA64E2" w:rsidRPr="003153C5">
        <w:rPr>
          <w:lang w:val="en-GB"/>
        </w:rPr>
        <w:t xml:space="preserve"> In case of decision of the treating ED physician to start HBO therapy, the enrolment continued until transport of the patient to the equipped </w:t>
      </w:r>
      <w:r w:rsidR="003153C5" w:rsidRPr="003153C5">
        <w:rPr>
          <w:lang w:val="en-GB"/>
        </w:rPr>
        <w:t>centre</w:t>
      </w:r>
      <w:r w:rsidR="00EA64E2" w:rsidRPr="003153C5">
        <w:rPr>
          <w:lang w:val="en-GB"/>
        </w:rPr>
        <w:t xml:space="preserve">. Once the treatment with HBO was completed, data collection </w:t>
      </w:r>
      <w:r w:rsidR="00437B2D" w:rsidRPr="003153C5">
        <w:rPr>
          <w:lang w:val="en-GB"/>
        </w:rPr>
        <w:t>reprised</w:t>
      </w:r>
      <w:r w:rsidR="00EA64E2" w:rsidRPr="003153C5">
        <w:rPr>
          <w:lang w:val="en-GB"/>
        </w:rPr>
        <w:t xml:space="preserve"> according to the predetermined design, as soon as the patient had returned to the ED.</w:t>
      </w:r>
      <w:r w:rsidR="004E3364" w:rsidRPr="003153C5">
        <w:rPr>
          <w:lang w:val="en-GB"/>
        </w:rPr>
        <w:t xml:space="preserve"> </w:t>
      </w:r>
      <w:r w:rsidR="00923442" w:rsidRPr="003153C5">
        <w:rPr>
          <w:lang w:val="en-GB"/>
        </w:rPr>
        <w:t xml:space="preserve">At the time of discharge from the ED </w:t>
      </w:r>
      <w:r w:rsidR="00964030" w:rsidRPr="003153C5">
        <w:rPr>
          <w:lang w:val="en-GB"/>
        </w:rPr>
        <w:t>(T</w:t>
      </w:r>
      <w:r w:rsidR="00964030" w:rsidRPr="003153C5">
        <w:rPr>
          <w:vertAlign w:val="subscript"/>
          <w:lang w:val="en-GB"/>
        </w:rPr>
        <w:t>9</w:t>
      </w:r>
      <w:r w:rsidR="00964030" w:rsidRPr="003153C5">
        <w:rPr>
          <w:lang w:val="en-GB"/>
        </w:rPr>
        <w:t>)</w:t>
      </w:r>
      <w:r w:rsidR="004E3364" w:rsidRPr="003153C5">
        <w:rPr>
          <w:lang w:val="en-GB"/>
        </w:rPr>
        <w:t xml:space="preserve"> patients were </w:t>
      </w:r>
      <w:r w:rsidR="008246E2" w:rsidRPr="003153C5">
        <w:rPr>
          <w:lang w:val="en-GB"/>
        </w:rPr>
        <w:t>re-</w:t>
      </w:r>
      <w:r w:rsidR="004E3364" w:rsidRPr="003153C5">
        <w:rPr>
          <w:lang w:val="en-GB"/>
        </w:rPr>
        <w:t>evaluated and underwent a focused neurocognitive assessment.</w:t>
      </w:r>
    </w:p>
    <w:p w14:paraId="5C5E4436" w14:textId="34C86FC1" w:rsidR="00C0395B" w:rsidRPr="003153C5" w:rsidRDefault="006D371B" w:rsidP="003076A9">
      <w:pPr>
        <w:rPr>
          <w:lang w:val="en-GB"/>
        </w:rPr>
      </w:pPr>
      <w:r w:rsidRPr="003153C5">
        <w:rPr>
          <w:lang w:val="en-GB"/>
        </w:rPr>
        <w:t>After 6 weeks from T</w:t>
      </w:r>
      <w:r w:rsidRPr="003153C5">
        <w:rPr>
          <w:vertAlign w:val="subscript"/>
          <w:lang w:val="en-GB"/>
        </w:rPr>
        <w:t>0</w:t>
      </w:r>
      <w:r w:rsidRPr="003153C5">
        <w:rPr>
          <w:lang w:val="en-GB"/>
        </w:rPr>
        <w:t xml:space="preserve">, all the enrolled patients were scheduled for a follow-up visit in hospital, where vital </w:t>
      </w:r>
      <w:r w:rsidR="00C0395B" w:rsidRPr="003153C5">
        <w:rPr>
          <w:lang w:val="en-GB"/>
        </w:rPr>
        <w:t xml:space="preserve">signs, blood gas analysis, ECG, </w:t>
      </w:r>
      <w:r w:rsidRPr="003153C5">
        <w:rPr>
          <w:lang w:val="en-GB"/>
        </w:rPr>
        <w:t xml:space="preserve">and </w:t>
      </w:r>
      <w:r w:rsidR="00C0395B" w:rsidRPr="003153C5">
        <w:rPr>
          <w:lang w:val="en-GB"/>
        </w:rPr>
        <w:t xml:space="preserve">neurocognitive re-evaluation </w:t>
      </w:r>
      <w:r w:rsidRPr="003153C5">
        <w:rPr>
          <w:lang w:val="en-GB"/>
        </w:rPr>
        <w:t>were performed</w:t>
      </w:r>
      <w:r w:rsidR="00BF4687" w:rsidRPr="003153C5">
        <w:rPr>
          <w:lang w:val="en-GB"/>
        </w:rPr>
        <w:t xml:space="preserve"> (T</w:t>
      </w:r>
      <w:r w:rsidR="00BF4687" w:rsidRPr="003153C5">
        <w:rPr>
          <w:vertAlign w:val="subscript"/>
          <w:lang w:val="en-GB"/>
        </w:rPr>
        <w:t>10</w:t>
      </w:r>
      <w:r w:rsidR="00BF4687" w:rsidRPr="003153C5">
        <w:rPr>
          <w:lang w:val="en-GB"/>
        </w:rPr>
        <w:t>)</w:t>
      </w:r>
      <w:r w:rsidR="00716222" w:rsidRPr="003153C5">
        <w:rPr>
          <w:lang w:val="en-GB"/>
        </w:rPr>
        <w:t>.</w:t>
      </w:r>
    </w:p>
    <w:p w14:paraId="08740327" w14:textId="311ADE53" w:rsidR="004E3364" w:rsidRPr="003153C5" w:rsidRDefault="004E3364" w:rsidP="004E3364">
      <w:pPr>
        <w:pStyle w:val="Titolo2"/>
        <w:rPr>
          <w:lang w:val="en-GB"/>
        </w:rPr>
      </w:pPr>
      <w:r w:rsidRPr="003153C5">
        <w:rPr>
          <w:lang w:val="en-GB"/>
        </w:rPr>
        <w:t>Neurocognitive assessment</w:t>
      </w:r>
    </w:p>
    <w:p w14:paraId="6ECFF5C2" w14:textId="7AE33AD1" w:rsidR="004E3364" w:rsidRPr="003153C5" w:rsidRDefault="00D474F2" w:rsidP="004E3364">
      <w:pPr>
        <w:rPr>
          <w:lang w:val="en-GB"/>
        </w:rPr>
      </w:pPr>
      <w:r>
        <w:rPr>
          <w:lang w:val="en-GB"/>
        </w:rPr>
        <w:t xml:space="preserve">Neurocognitive assessment was structured based on </w:t>
      </w:r>
      <w:r w:rsidRPr="00E01FDA">
        <w:rPr>
          <w:lang w:val="en-GB"/>
        </w:rPr>
        <w:t>The C</w:t>
      </w:r>
      <w:r>
        <w:rPr>
          <w:lang w:val="en-GB"/>
        </w:rPr>
        <w:t>ar</w:t>
      </w:r>
      <w:r w:rsidRPr="00E01FDA">
        <w:rPr>
          <w:lang w:val="en-GB"/>
        </w:rPr>
        <w:t>bon Monoxide Neuropsychological Screening B</w:t>
      </w:r>
      <w:r>
        <w:rPr>
          <w:lang w:val="en-GB"/>
        </w:rPr>
        <w:t>attery (CONSB). This is a smart and sensitive tool in detecting true deficits in performances, and is composed by the following six tests</w:t>
      </w:r>
      <w:r w:rsidR="001027D1">
        <w:rPr>
          <w:lang w:val="en-GB"/>
        </w:rPr>
        <w:t>:</w:t>
      </w:r>
      <w:r w:rsidR="00850861" w:rsidRPr="00850861">
        <w:rPr>
          <w:rFonts w:ascii="Calibri" w:hAnsi="Calibri" w:cs="Calibri"/>
          <w:vertAlign w:val="superscript"/>
        </w:rPr>
        <w:t>17</w:t>
      </w:r>
    </w:p>
    <w:p w14:paraId="5CE2DA14" w14:textId="0A914FE8" w:rsidR="00D474F2" w:rsidRPr="001E51E0" w:rsidRDefault="00D474F2" w:rsidP="00D474F2">
      <w:pPr>
        <w:pStyle w:val="Paragrafoelenco"/>
        <w:numPr>
          <w:ilvl w:val="0"/>
          <w:numId w:val="16"/>
        </w:numPr>
        <w:rPr>
          <w:lang w:val="en-GB"/>
        </w:rPr>
      </w:pPr>
      <w:r w:rsidRPr="001E51E0">
        <w:rPr>
          <w:lang w:val="en-GB"/>
        </w:rPr>
        <w:t xml:space="preserve">General Orientation: the subject is asked to answer several questions (name, age, birthday, highest grade of school completed, occupation, </w:t>
      </w:r>
      <w:r>
        <w:rPr>
          <w:lang w:val="en-GB"/>
        </w:rPr>
        <w:t>current</w:t>
      </w:r>
      <w:r w:rsidRPr="001E51E0">
        <w:rPr>
          <w:lang w:val="en-GB"/>
        </w:rPr>
        <w:t xml:space="preserve"> date</w:t>
      </w:r>
      <w:r>
        <w:rPr>
          <w:lang w:val="en-GB"/>
        </w:rPr>
        <w:t xml:space="preserve"> and</w:t>
      </w:r>
      <w:r w:rsidRPr="001E51E0">
        <w:rPr>
          <w:lang w:val="en-GB"/>
        </w:rPr>
        <w:t xml:space="preserve"> orientation and a brief description of the events that le</w:t>
      </w:r>
      <w:r>
        <w:rPr>
          <w:lang w:val="en-GB"/>
        </w:rPr>
        <w:t>d</w:t>
      </w:r>
      <w:r w:rsidRPr="001E51E0">
        <w:rPr>
          <w:lang w:val="en-GB"/>
        </w:rPr>
        <w:t xml:space="preserve"> to hospitalization)</w:t>
      </w:r>
      <w:r>
        <w:rPr>
          <w:lang w:val="en-GB"/>
        </w:rPr>
        <w:t>.</w:t>
      </w:r>
    </w:p>
    <w:p w14:paraId="3AF34539" w14:textId="3E25CCE9" w:rsidR="00625E4B" w:rsidRPr="003153C5" w:rsidRDefault="00D474F2" w:rsidP="00625E4B">
      <w:pPr>
        <w:pStyle w:val="Paragrafoelenco"/>
        <w:numPr>
          <w:ilvl w:val="0"/>
          <w:numId w:val="16"/>
        </w:numPr>
        <w:rPr>
          <w:lang w:val="en-GB"/>
        </w:rPr>
      </w:pPr>
      <w:r w:rsidRPr="001E51E0">
        <w:rPr>
          <w:lang w:val="en-GB"/>
        </w:rPr>
        <w:t>Digit Span: direct and reverse digit memory testing has been used as reported in the Wechsler Adult Intelligence Scale (WAIS</w:t>
      </w:r>
      <w:r w:rsidRPr="001E51E0" w:rsidDel="00834C10">
        <w:rPr>
          <w:lang w:val="en-GB"/>
        </w:rPr>
        <w:t xml:space="preserve"> </w:t>
      </w:r>
      <w:r w:rsidRPr="001E51E0">
        <w:rPr>
          <w:lang w:val="en-GB"/>
        </w:rPr>
        <w:t>).</w:t>
      </w:r>
      <w:r w:rsidR="00850861" w:rsidRPr="00850861">
        <w:rPr>
          <w:rFonts w:ascii="Calibri" w:hAnsi="Calibri" w:cs="Calibri"/>
          <w:vertAlign w:val="superscript"/>
        </w:rPr>
        <w:t>18</w:t>
      </w:r>
    </w:p>
    <w:p w14:paraId="198DE454" w14:textId="3D670D55" w:rsidR="00625E4B" w:rsidRPr="003153C5" w:rsidRDefault="00D474F2" w:rsidP="00DE56EA">
      <w:pPr>
        <w:pStyle w:val="Paragrafoelenco"/>
        <w:numPr>
          <w:ilvl w:val="0"/>
          <w:numId w:val="16"/>
        </w:numPr>
        <w:rPr>
          <w:lang w:val="en-GB"/>
        </w:rPr>
      </w:pPr>
      <w:r w:rsidRPr="001E51E0">
        <w:rPr>
          <w:lang w:val="en-GB"/>
        </w:rPr>
        <w:t>Trail Making</w:t>
      </w:r>
      <w:r>
        <w:rPr>
          <w:lang w:val="en-GB"/>
        </w:rPr>
        <w:t xml:space="preserve"> Test (TMT)</w:t>
      </w:r>
      <w:r w:rsidRPr="001E51E0">
        <w:rPr>
          <w:lang w:val="en-GB"/>
        </w:rPr>
        <w:t xml:space="preserve">: TMT is divided into </w:t>
      </w:r>
      <w:r>
        <w:rPr>
          <w:lang w:val="en-GB"/>
        </w:rPr>
        <w:t xml:space="preserve">two </w:t>
      </w:r>
      <w:r w:rsidRPr="001E51E0">
        <w:rPr>
          <w:lang w:val="en-GB"/>
        </w:rPr>
        <w:t>part</w:t>
      </w:r>
      <w:r>
        <w:rPr>
          <w:lang w:val="en-GB"/>
        </w:rPr>
        <w:t>s</w:t>
      </w:r>
      <w:r w:rsidRPr="001E51E0">
        <w:rPr>
          <w:lang w:val="en-GB"/>
        </w:rPr>
        <w:t xml:space="preserve"> </w:t>
      </w:r>
      <w:r>
        <w:rPr>
          <w:lang w:val="en-GB"/>
        </w:rPr>
        <w:t>(</w:t>
      </w:r>
      <w:r w:rsidRPr="001E51E0">
        <w:rPr>
          <w:lang w:val="en-GB"/>
        </w:rPr>
        <w:t>A and B</w:t>
      </w:r>
      <w:r>
        <w:rPr>
          <w:lang w:val="en-GB"/>
        </w:rPr>
        <w:t>)</w:t>
      </w:r>
      <w:r w:rsidRPr="001E51E0">
        <w:rPr>
          <w:lang w:val="en-GB"/>
        </w:rPr>
        <w:t xml:space="preserve">. </w:t>
      </w:r>
      <w:r>
        <w:rPr>
          <w:lang w:val="en-GB"/>
        </w:rPr>
        <w:t>P</w:t>
      </w:r>
      <w:r w:rsidRPr="001E51E0">
        <w:rPr>
          <w:lang w:val="en-GB"/>
        </w:rPr>
        <w:t xml:space="preserve">art A </w:t>
      </w:r>
      <w:r>
        <w:rPr>
          <w:lang w:val="en-GB"/>
        </w:rPr>
        <w:t xml:space="preserve">requires that the </w:t>
      </w:r>
      <w:r w:rsidRPr="001E51E0">
        <w:rPr>
          <w:lang w:val="en-GB"/>
        </w:rPr>
        <w:t>person connect</w:t>
      </w:r>
      <w:r>
        <w:rPr>
          <w:lang w:val="en-GB"/>
        </w:rPr>
        <w:t>s in the shortest time</w:t>
      </w:r>
      <w:r w:rsidRPr="001E51E0">
        <w:rPr>
          <w:lang w:val="en-GB"/>
        </w:rPr>
        <w:t xml:space="preserve"> the numbers 1 to 25 in sequence with a pencil. In part B a sheet is presented to the subject where numbers and letters are arranged randomly. To perform the test, the subject must simultaneously perform two tasks: connect both numbers and letters (</w:t>
      </w:r>
      <w:proofErr w:type="spellStart"/>
      <w:r w:rsidRPr="001E51E0">
        <w:rPr>
          <w:lang w:val="en-GB"/>
        </w:rPr>
        <w:t>ie</w:t>
      </w:r>
      <w:proofErr w:type="spellEnd"/>
      <w:r w:rsidRPr="001E51E0">
        <w:rPr>
          <w:lang w:val="en-GB"/>
        </w:rPr>
        <w:t>: 1-A-2-B-3-C- etc ...) in progressive and alternating order, thus joining in alternating numbers and letters.</w:t>
      </w:r>
      <w:r w:rsidR="00850861" w:rsidRPr="00850861">
        <w:rPr>
          <w:rFonts w:ascii="Calibri" w:hAnsi="Calibri" w:cs="Calibri"/>
          <w:vertAlign w:val="superscript"/>
        </w:rPr>
        <w:t>19</w:t>
      </w:r>
    </w:p>
    <w:p w14:paraId="5B44659B" w14:textId="15B689C4" w:rsidR="00FD58E4" w:rsidRPr="003153C5" w:rsidRDefault="00FD58E4" w:rsidP="00DE56EA">
      <w:pPr>
        <w:pStyle w:val="Paragrafoelenco"/>
        <w:numPr>
          <w:ilvl w:val="0"/>
          <w:numId w:val="16"/>
        </w:numPr>
        <w:rPr>
          <w:lang w:val="en-GB"/>
        </w:rPr>
      </w:pPr>
      <w:r w:rsidRPr="003153C5">
        <w:rPr>
          <w:lang w:val="en-GB"/>
        </w:rPr>
        <w:t>Digit Symbol: symbols-numbers association, as reported in the Measurement and Treatment Research to Improve Cognition in Schizophrenia (MATRICS) Consensus Cognitive Battery (MCCB) test. The patient is asked to perform the test in 90 seconds</w:t>
      </w:r>
      <w:r w:rsidR="001027D1">
        <w:rPr>
          <w:lang w:val="en-GB"/>
        </w:rPr>
        <w:t>.</w:t>
      </w:r>
      <w:r w:rsidR="00850861" w:rsidRPr="00850861">
        <w:rPr>
          <w:rFonts w:ascii="Calibri" w:hAnsi="Calibri" w:cs="Calibri"/>
          <w:vertAlign w:val="superscript"/>
        </w:rPr>
        <w:t>20,21</w:t>
      </w:r>
    </w:p>
    <w:p w14:paraId="79E5A905" w14:textId="06D4F9DA" w:rsidR="00FD58E4" w:rsidRPr="003153C5" w:rsidRDefault="00FD58E4" w:rsidP="00DE56EA">
      <w:pPr>
        <w:pStyle w:val="Paragrafoelenco"/>
        <w:numPr>
          <w:ilvl w:val="0"/>
          <w:numId w:val="16"/>
        </w:numPr>
        <w:rPr>
          <w:lang w:val="en-GB"/>
        </w:rPr>
      </w:pPr>
      <w:r w:rsidRPr="003153C5">
        <w:rPr>
          <w:lang w:val="en-GB"/>
        </w:rPr>
        <w:t>Aphasia Screening: The Mississippi Aphasia Screening Test (MAST) was developed as a brief, repeatable screening test aimed to detect changes in language abilities. It is composed by 9 subtests that range from 1 to 10 items per subscale and can be administered in 5 to 15 minutes</w:t>
      </w:r>
      <w:r w:rsidR="001027D1">
        <w:rPr>
          <w:lang w:val="en-GB"/>
        </w:rPr>
        <w:t>.</w:t>
      </w:r>
      <w:r w:rsidR="00850861" w:rsidRPr="00850861">
        <w:rPr>
          <w:rFonts w:ascii="Calibri" w:hAnsi="Calibri" w:cs="Calibri"/>
          <w:vertAlign w:val="superscript"/>
        </w:rPr>
        <w:t>22</w:t>
      </w:r>
    </w:p>
    <w:p w14:paraId="1ADCD7AD" w14:textId="22566469" w:rsidR="00FD58E4" w:rsidRPr="003153C5" w:rsidRDefault="00D474F2" w:rsidP="00DE56EA">
      <w:pPr>
        <w:pStyle w:val="Paragrafoelenco"/>
        <w:numPr>
          <w:ilvl w:val="0"/>
          <w:numId w:val="16"/>
        </w:numPr>
        <w:rPr>
          <w:lang w:val="en-GB"/>
        </w:rPr>
      </w:pPr>
      <w:r w:rsidRPr="001E51E0">
        <w:rPr>
          <w:lang w:val="en-GB"/>
        </w:rPr>
        <w:t>Block Design: the "drawing with cubes" test will be used as reported in the WAIS. The subject is given cubes with faces in two different colours (white and red) and models of geometric designs to be reproduced with the cubes themselves.</w:t>
      </w:r>
      <w:r w:rsidR="00850861" w:rsidRPr="00850861">
        <w:rPr>
          <w:rFonts w:ascii="Calibri" w:hAnsi="Calibri" w:cs="Calibri"/>
          <w:vertAlign w:val="superscript"/>
        </w:rPr>
        <w:t>18</w:t>
      </w:r>
    </w:p>
    <w:p w14:paraId="39E3485D" w14:textId="69434B2E" w:rsidR="00D72672" w:rsidRPr="003153C5" w:rsidRDefault="007446C3" w:rsidP="003076A9">
      <w:pPr>
        <w:pStyle w:val="Titolo2"/>
        <w:rPr>
          <w:lang w:val="en-GB"/>
        </w:rPr>
      </w:pPr>
      <w:r w:rsidRPr="003153C5">
        <w:rPr>
          <w:lang w:val="en-GB"/>
        </w:rPr>
        <w:t>Statistical analysis</w:t>
      </w:r>
    </w:p>
    <w:p w14:paraId="33AE02ED" w14:textId="3E0ED1C5" w:rsidR="00671FA5" w:rsidRPr="003153C5" w:rsidRDefault="00852C0B" w:rsidP="003076A9">
      <w:pPr>
        <w:rPr>
          <w:lang w:val="en-GB"/>
        </w:rPr>
      </w:pPr>
      <w:r w:rsidRPr="003153C5">
        <w:rPr>
          <w:lang w:val="en-GB"/>
        </w:rPr>
        <w:t xml:space="preserve">The </w:t>
      </w:r>
      <w:r w:rsidR="00172F1E" w:rsidRPr="003153C5">
        <w:rPr>
          <w:lang w:val="en-GB"/>
        </w:rPr>
        <w:t>study aimed</w:t>
      </w:r>
      <w:r w:rsidRPr="003153C5">
        <w:rPr>
          <w:lang w:val="en-GB"/>
        </w:rPr>
        <w:t xml:space="preserve"> to </w:t>
      </w:r>
      <w:r w:rsidR="00F84B22" w:rsidRPr="003153C5">
        <w:rPr>
          <w:lang w:val="en-GB"/>
        </w:rPr>
        <w:t xml:space="preserve">evaluate </w:t>
      </w:r>
      <w:r w:rsidRPr="003153C5">
        <w:rPr>
          <w:lang w:val="en-GB"/>
        </w:rPr>
        <w:t xml:space="preserve">whether oxygen therapy delivered through HFNC devices in patients admitted to the ED for acute CO poisoning was </w:t>
      </w:r>
      <w:r w:rsidR="00F84B22" w:rsidRPr="003153C5">
        <w:rPr>
          <w:lang w:val="en-GB"/>
        </w:rPr>
        <w:t>different</w:t>
      </w:r>
      <w:r w:rsidRPr="003153C5">
        <w:rPr>
          <w:lang w:val="en-GB"/>
        </w:rPr>
        <w:t xml:space="preserve"> to the non-rebreathing face mask therapy with a 15 L/minute oxygen flow (currently the first-line therapy), in terms of reduction of COHb concentration and delayed neurological sequelae incidence.</w:t>
      </w:r>
      <w:r w:rsidR="008F6F07" w:rsidRPr="003153C5">
        <w:rPr>
          <w:lang w:val="en-GB"/>
        </w:rPr>
        <w:t xml:space="preserve"> </w:t>
      </w:r>
      <w:r w:rsidR="008366EF" w:rsidRPr="003153C5">
        <w:rPr>
          <w:lang w:val="en-GB"/>
        </w:rPr>
        <w:t xml:space="preserve">Data </w:t>
      </w:r>
      <w:r w:rsidR="00EE6DF7" w:rsidRPr="003153C5">
        <w:rPr>
          <w:lang w:val="en-GB"/>
        </w:rPr>
        <w:t>were</w:t>
      </w:r>
      <w:r w:rsidR="008366EF" w:rsidRPr="003153C5">
        <w:rPr>
          <w:lang w:val="en-GB"/>
        </w:rPr>
        <w:t xml:space="preserve"> anonymize</w:t>
      </w:r>
      <w:r w:rsidR="000F1312" w:rsidRPr="003153C5">
        <w:rPr>
          <w:lang w:val="en-GB"/>
        </w:rPr>
        <w:t>d</w:t>
      </w:r>
      <w:r w:rsidR="008366EF" w:rsidRPr="003153C5">
        <w:rPr>
          <w:lang w:val="en-GB"/>
        </w:rPr>
        <w:t xml:space="preserve"> before analysis collected on an electronic spreadsheet. </w:t>
      </w:r>
      <w:r w:rsidR="00671FA5" w:rsidRPr="003153C5">
        <w:rPr>
          <w:lang w:val="en-GB"/>
        </w:rPr>
        <w:t xml:space="preserve">Data were summarized according to groups as median and [25th-75th percentile] and </w:t>
      </w:r>
      <w:r w:rsidR="003153C5" w:rsidRPr="003153C5">
        <w:rPr>
          <w:lang w:val="en-GB"/>
        </w:rPr>
        <w:t>analysed</w:t>
      </w:r>
      <w:r w:rsidR="00671FA5" w:rsidRPr="003153C5">
        <w:rPr>
          <w:lang w:val="en-GB"/>
        </w:rPr>
        <w:t xml:space="preserve"> using the Wilcoxon test. Categorical variables, whenever dichotomous or nominal, were reported as frequencies and percentages and </w:t>
      </w:r>
      <w:r w:rsidR="003153C5" w:rsidRPr="003153C5">
        <w:rPr>
          <w:lang w:val="en-GB"/>
        </w:rPr>
        <w:t>analysed</w:t>
      </w:r>
      <w:r w:rsidR="00671FA5" w:rsidRPr="003153C5">
        <w:rPr>
          <w:lang w:val="en-GB"/>
        </w:rPr>
        <w:t xml:space="preserve"> through the Chi-square test</w:t>
      </w:r>
      <w:r w:rsidR="00172F1E" w:rsidRPr="003153C5">
        <w:rPr>
          <w:lang w:val="en-GB"/>
        </w:rPr>
        <w:t>.</w:t>
      </w:r>
    </w:p>
    <w:p w14:paraId="10FCBE0B" w14:textId="36698BBF" w:rsidR="008366EF" w:rsidRPr="003153C5" w:rsidRDefault="00671FA5" w:rsidP="00671FA5">
      <w:pPr>
        <w:rPr>
          <w:lang w:val="en-GB"/>
        </w:rPr>
      </w:pPr>
      <w:r w:rsidRPr="003153C5">
        <w:rPr>
          <w:lang w:val="en-GB"/>
        </w:rPr>
        <w:t xml:space="preserve">A Bayesian Generalized Linear Mixed Models has been computed accounting for a random intercept effect term within repeated measurements. The treatment effect has been considered as </w:t>
      </w:r>
      <w:r w:rsidR="00172F1E" w:rsidRPr="003153C5">
        <w:rPr>
          <w:lang w:val="en-GB"/>
        </w:rPr>
        <w:t xml:space="preserve">a </w:t>
      </w:r>
      <w:r w:rsidRPr="003153C5">
        <w:rPr>
          <w:lang w:val="en-GB"/>
        </w:rPr>
        <w:t xml:space="preserve">fixed effect in the model interacting with the time covariate. Uninformative priors have been considered on the fixed and random effect terms using an inverse Wishart prior </w:t>
      </w:r>
      <w:r w:rsidR="00172F1E" w:rsidRPr="003153C5">
        <w:rPr>
          <w:lang w:val="en-GB"/>
        </w:rPr>
        <w:t>to</w:t>
      </w:r>
      <w:r w:rsidRPr="003153C5">
        <w:rPr>
          <w:lang w:val="en-GB"/>
        </w:rPr>
        <w:t xml:space="preserve"> the (co)variances and a normal prior for the fixed effects.</w:t>
      </w:r>
    </w:p>
    <w:p w14:paraId="4B136012" w14:textId="3FE1E318" w:rsidR="00186C71" w:rsidRPr="003153C5" w:rsidRDefault="00671FA5" w:rsidP="003076A9">
      <w:pPr>
        <w:rPr>
          <w:lang w:val="en-GB"/>
        </w:rPr>
      </w:pPr>
      <w:r w:rsidRPr="003153C5">
        <w:rPr>
          <w:lang w:val="en-GB"/>
        </w:rPr>
        <w:t xml:space="preserve">Computations have been performed using R 3.6.2 with the </w:t>
      </w:r>
      <w:proofErr w:type="spellStart"/>
      <w:r w:rsidRPr="003153C5">
        <w:rPr>
          <w:lang w:val="en-GB"/>
        </w:rPr>
        <w:t>MCMCglmm</w:t>
      </w:r>
      <w:proofErr w:type="spellEnd"/>
      <w:r w:rsidRPr="003153C5">
        <w:rPr>
          <w:lang w:val="en-GB"/>
        </w:rPr>
        <w:t xml:space="preserve"> and rms packages</w:t>
      </w:r>
      <w:r w:rsidR="00172F1E" w:rsidRPr="003153C5">
        <w:rPr>
          <w:lang w:val="en-GB"/>
        </w:rPr>
        <w:t>.</w:t>
      </w:r>
    </w:p>
    <w:p w14:paraId="41597598" w14:textId="21D75D00" w:rsidR="00560032" w:rsidRPr="003153C5" w:rsidRDefault="00560032" w:rsidP="003076A9">
      <w:pPr>
        <w:rPr>
          <w:shd w:val="clear" w:color="auto" w:fill="FFFFFF"/>
          <w:lang w:val="en-GB"/>
        </w:rPr>
      </w:pPr>
      <w:r w:rsidRPr="003153C5">
        <w:rPr>
          <w:shd w:val="clear" w:color="auto" w:fill="FFFFFF"/>
          <w:lang w:val="en-GB"/>
        </w:rPr>
        <w:br w:type="page"/>
      </w:r>
    </w:p>
    <w:p w14:paraId="5E177D00" w14:textId="70340598" w:rsidR="00560032" w:rsidRPr="003153C5" w:rsidRDefault="00560032" w:rsidP="003076A9">
      <w:pPr>
        <w:pStyle w:val="Titolo1"/>
        <w:rPr>
          <w:shd w:val="clear" w:color="auto" w:fill="FFFFFF"/>
          <w:lang w:val="en-GB"/>
        </w:rPr>
      </w:pPr>
      <w:r w:rsidRPr="003153C5">
        <w:rPr>
          <w:shd w:val="clear" w:color="auto" w:fill="FFFFFF"/>
          <w:lang w:val="en-GB"/>
        </w:rPr>
        <w:t>Results</w:t>
      </w:r>
    </w:p>
    <w:p w14:paraId="62D2B4DB" w14:textId="77777777" w:rsidR="003076A9" w:rsidRPr="003153C5" w:rsidRDefault="003076A9" w:rsidP="003076A9">
      <w:pPr>
        <w:pStyle w:val="Titolo2"/>
        <w:rPr>
          <w:shd w:val="clear" w:color="auto" w:fill="FFFFFF"/>
          <w:lang w:val="en-GB"/>
        </w:rPr>
      </w:pPr>
      <w:r w:rsidRPr="003153C5">
        <w:rPr>
          <w:shd w:val="clear" w:color="auto" w:fill="FFFFFF"/>
          <w:lang w:val="en-GB"/>
        </w:rPr>
        <w:t>Patients</w:t>
      </w:r>
    </w:p>
    <w:p w14:paraId="364B7800" w14:textId="4F52FCDA" w:rsidR="003076A9" w:rsidRPr="003153C5" w:rsidRDefault="005532C8" w:rsidP="003076A9">
      <w:pPr>
        <w:rPr>
          <w:shd w:val="clear" w:color="auto" w:fill="FFFFFF"/>
          <w:lang w:val="en-GB"/>
        </w:rPr>
      </w:pPr>
      <w:r w:rsidRPr="003153C5">
        <w:rPr>
          <w:shd w:val="clear" w:color="auto" w:fill="FFFFFF"/>
          <w:lang w:val="en-GB"/>
        </w:rPr>
        <w:t xml:space="preserve">Between </w:t>
      </w:r>
      <w:r w:rsidR="00975A5D" w:rsidRPr="003153C5">
        <w:rPr>
          <w:shd w:val="clear" w:color="auto" w:fill="FFFFFF"/>
          <w:lang w:val="en-GB"/>
        </w:rPr>
        <w:t xml:space="preserve">November 2019 and </w:t>
      </w:r>
      <w:r w:rsidR="006E46C9" w:rsidRPr="003153C5">
        <w:rPr>
          <w:shd w:val="clear" w:color="auto" w:fill="FFFFFF"/>
          <w:lang w:val="en-GB"/>
        </w:rPr>
        <w:t>January 2020,</w:t>
      </w:r>
      <w:r w:rsidR="00070A4F" w:rsidRPr="003153C5">
        <w:rPr>
          <w:shd w:val="clear" w:color="auto" w:fill="FFFFFF"/>
          <w:lang w:val="en-GB"/>
        </w:rPr>
        <w:t xml:space="preserve"> </w:t>
      </w:r>
      <w:r w:rsidR="003076A9" w:rsidRPr="003153C5">
        <w:rPr>
          <w:shd w:val="clear" w:color="auto" w:fill="FFFFFF"/>
          <w:lang w:val="en-GB"/>
        </w:rPr>
        <w:t xml:space="preserve">we </w:t>
      </w:r>
      <w:r w:rsidR="006E46C9" w:rsidRPr="003153C5">
        <w:rPr>
          <w:shd w:val="clear" w:color="auto" w:fill="FFFFFF"/>
          <w:lang w:val="en-GB"/>
        </w:rPr>
        <w:t>included</w:t>
      </w:r>
      <w:r w:rsidR="00070A4F" w:rsidRPr="003153C5">
        <w:rPr>
          <w:shd w:val="clear" w:color="auto" w:fill="FFFFFF"/>
          <w:lang w:val="en-GB"/>
        </w:rPr>
        <w:t xml:space="preserve"> in this pilot study</w:t>
      </w:r>
      <w:r w:rsidR="003076A9" w:rsidRPr="003153C5">
        <w:rPr>
          <w:shd w:val="clear" w:color="auto" w:fill="FFFFFF"/>
          <w:lang w:val="en-GB"/>
        </w:rPr>
        <w:t xml:space="preserve"> 8 patients</w:t>
      </w:r>
      <w:r w:rsidR="00070A4F" w:rsidRPr="003153C5">
        <w:rPr>
          <w:shd w:val="clear" w:color="auto" w:fill="FFFFFF"/>
          <w:lang w:val="en-GB"/>
        </w:rPr>
        <w:t xml:space="preserve"> referring to our tertiary Emergency Department</w:t>
      </w:r>
      <w:r w:rsidR="003076A9" w:rsidRPr="003153C5">
        <w:rPr>
          <w:shd w:val="clear" w:color="auto" w:fill="FFFFFF"/>
          <w:lang w:val="en-GB"/>
        </w:rPr>
        <w:t xml:space="preserve"> with </w:t>
      </w:r>
      <w:r w:rsidR="00070A4F" w:rsidRPr="003153C5">
        <w:rPr>
          <w:shd w:val="clear" w:color="auto" w:fill="FFFFFF"/>
          <w:lang w:val="en-GB"/>
        </w:rPr>
        <w:t>acute CO poisoning.</w:t>
      </w:r>
      <w:r w:rsidR="006E46C9" w:rsidRPr="003153C5">
        <w:rPr>
          <w:shd w:val="clear" w:color="auto" w:fill="FFFFFF"/>
          <w:lang w:val="en-GB"/>
        </w:rPr>
        <w:t xml:space="preserve"> </w:t>
      </w:r>
      <w:r w:rsidR="008069DE" w:rsidRPr="003153C5">
        <w:rPr>
          <w:shd w:val="clear" w:color="auto" w:fill="FFFFFF"/>
          <w:lang w:val="en-GB"/>
        </w:rPr>
        <w:t xml:space="preserve">The main causes of CO intoxication were home fireplace and gas stoves (38% each). </w:t>
      </w:r>
      <w:r w:rsidR="006E46C9" w:rsidRPr="003153C5">
        <w:rPr>
          <w:shd w:val="clear" w:color="auto" w:fill="FFFFFF"/>
          <w:lang w:val="en-GB"/>
        </w:rPr>
        <w:t>Among the</w:t>
      </w:r>
      <w:r w:rsidR="008069DE" w:rsidRPr="003153C5">
        <w:rPr>
          <w:shd w:val="clear" w:color="auto" w:fill="FFFFFF"/>
          <w:lang w:val="en-GB"/>
        </w:rPr>
        <w:t xml:space="preserve"> </w:t>
      </w:r>
      <w:r w:rsidR="00505CF6" w:rsidRPr="003153C5">
        <w:rPr>
          <w:shd w:val="clear" w:color="auto" w:fill="FFFFFF"/>
          <w:lang w:val="en-GB"/>
        </w:rPr>
        <w:t>included</w:t>
      </w:r>
      <w:r w:rsidR="008069DE" w:rsidRPr="003153C5">
        <w:rPr>
          <w:shd w:val="clear" w:color="auto" w:fill="FFFFFF"/>
          <w:lang w:val="en-GB"/>
        </w:rPr>
        <w:t xml:space="preserve"> patients</w:t>
      </w:r>
      <w:r w:rsidR="006E46C9" w:rsidRPr="003153C5">
        <w:rPr>
          <w:shd w:val="clear" w:color="auto" w:fill="FFFFFF"/>
          <w:lang w:val="en-GB"/>
        </w:rPr>
        <w:t>, five were randomly assigned to the standard treatment</w:t>
      </w:r>
      <w:r w:rsidR="008069DE" w:rsidRPr="003153C5">
        <w:rPr>
          <w:shd w:val="clear" w:color="auto" w:fill="FFFFFF"/>
          <w:lang w:val="en-GB"/>
        </w:rPr>
        <w:t>,</w:t>
      </w:r>
      <w:r w:rsidR="006E46C9" w:rsidRPr="003153C5">
        <w:rPr>
          <w:shd w:val="clear" w:color="auto" w:fill="FFFFFF"/>
          <w:lang w:val="en-GB"/>
        </w:rPr>
        <w:t xml:space="preserve"> whereas three underwent oxygen therapy through HFNC. The random sequence assignment was respected for all patients. Seven patients were female, and one was male, with an overall median age of 63 [51-78] years.</w:t>
      </w:r>
      <w:r w:rsidR="00163804" w:rsidRPr="003153C5">
        <w:rPr>
          <w:shd w:val="clear" w:color="auto" w:fill="FFFFFF"/>
          <w:lang w:val="en-GB"/>
        </w:rPr>
        <w:t xml:space="preserve"> All patients but one underwent treatment with HBO during ED stay.</w:t>
      </w:r>
      <w:r w:rsidR="006E46C9" w:rsidRPr="003153C5">
        <w:rPr>
          <w:shd w:val="clear" w:color="auto" w:fill="FFFFFF"/>
          <w:lang w:val="en-GB"/>
        </w:rPr>
        <w:t xml:space="preserve"> The remaining characteristics of the enrolled population </w:t>
      </w:r>
      <w:r w:rsidR="00477E48" w:rsidRPr="003153C5">
        <w:rPr>
          <w:shd w:val="clear" w:color="auto" w:fill="FFFFFF"/>
          <w:lang w:val="en-GB"/>
        </w:rPr>
        <w:t>are</w:t>
      </w:r>
      <w:r w:rsidR="006E46C9" w:rsidRPr="003153C5">
        <w:rPr>
          <w:shd w:val="clear" w:color="auto" w:fill="FFFFFF"/>
          <w:lang w:val="en-GB"/>
        </w:rPr>
        <w:t xml:space="preserve"> detailed in </w:t>
      </w:r>
      <w:r w:rsidR="006E46C9" w:rsidRPr="003153C5">
        <w:rPr>
          <w:b/>
          <w:bCs/>
          <w:shd w:val="clear" w:color="auto" w:fill="FFFFFF"/>
          <w:lang w:val="en-GB"/>
        </w:rPr>
        <w:t>Table 1</w:t>
      </w:r>
      <w:r w:rsidR="006E46C9" w:rsidRPr="003153C5">
        <w:rPr>
          <w:shd w:val="clear" w:color="auto" w:fill="FFFFFF"/>
          <w:lang w:val="en-GB"/>
        </w:rPr>
        <w:t>.</w:t>
      </w:r>
    </w:p>
    <w:p w14:paraId="3AD18CB8" w14:textId="6386503E" w:rsidR="004854A6" w:rsidRPr="003153C5" w:rsidRDefault="005F2500" w:rsidP="00E62F48">
      <w:pPr>
        <w:pStyle w:val="Titolo2"/>
        <w:rPr>
          <w:lang w:val="en-GB"/>
        </w:rPr>
      </w:pPr>
      <w:r w:rsidRPr="003153C5">
        <w:rPr>
          <w:lang w:val="en-GB"/>
        </w:rPr>
        <w:t>Vital signs at ED presentation</w:t>
      </w:r>
    </w:p>
    <w:p w14:paraId="3790DAA8" w14:textId="1F99B9DA" w:rsidR="003076A9" w:rsidRPr="003153C5" w:rsidRDefault="005F2500" w:rsidP="003076A9">
      <w:pPr>
        <w:rPr>
          <w:shd w:val="clear" w:color="auto" w:fill="FFFFFF"/>
          <w:lang w:val="en-GB"/>
        </w:rPr>
      </w:pPr>
      <w:r w:rsidRPr="003153C5">
        <w:rPr>
          <w:shd w:val="clear" w:color="auto" w:fill="FFFFFF"/>
          <w:lang w:val="en-GB"/>
        </w:rPr>
        <w:t xml:space="preserve">At </w:t>
      </w:r>
      <w:r w:rsidR="009E4C24" w:rsidRPr="003153C5">
        <w:rPr>
          <w:shd w:val="clear" w:color="auto" w:fill="FFFFFF"/>
          <w:lang w:val="en-GB"/>
        </w:rPr>
        <w:t>the time of enrolment</w:t>
      </w:r>
      <w:r w:rsidRPr="003153C5">
        <w:rPr>
          <w:shd w:val="clear" w:color="auto" w:fill="FFFFFF"/>
          <w:lang w:val="en-GB"/>
        </w:rPr>
        <w:t xml:space="preserve">, no patient exhibited signs of hemodynamic instability. </w:t>
      </w:r>
      <w:r w:rsidR="009E4C24" w:rsidRPr="003153C5">
        <w:rPr>
          <w:shd w:val="clear" w:color="auto" w:fill="FFFFFF"/>
          <w:lang w:val="en-GB"/>
        </w:rPr>
        <w:t>Systolic blood pressure was 120 [118 – 140] mmHg, whereas diastolic blood pressure was 70 [65 – 80] mmHg and h</w:t>
      </w:r>
      <w:r w:rsidRPr="003153C5">
        <w:rPr>
          <w:shd w:val="clear" w:color="auto" w:fill="FFFFFF"/>
          <w:lang w:val="en-GB"/>
        </w:rPr>
        <w:t xml:space="preserve">eart rate </w:t>
      </w:r>
      <w:proofErr w:type="gramStart"/>
      <w:r w:rsidRPr="003153C5">
        <w:rPr>
          <w:shd w:val="clear" w:color="auto" w:fill="FFFFFF"/>
          <w:lang w:val="en-GB"/>
        </w:rPr>
        <w:t>was</w:t>
      </w:r>
      <w:proofErr w:type="gramEnd"/>
      <w:r w:rsidRPr="003153C5">
        <w:rPr>
          <w:shd w:val="clear" w:color="auto" w:fill="FFFFFF"/>
          <w:lang w:val="en-GB"/>
        </w:rPr>
        <w:t xml:space="preserve"> </w:t>
      </w:r>
      <w:r w:rsidR="009E4C24" w:rsidRPr="003153C5">
        <w:rPr>
          <w:shd w:val="clear" w:color="auto" w:fill="FFFFFF"/>
          <w:lang w:val="en-GB"/>
        </w:rPr>
        <w:t xml:space="preserve">100 [89 – 118] bpm. </w:t>
      </w:r>
      <w:proofErr w:type="gramStart"/>
      <w:r w:rsidR="00307E93" w:rsidRPr="003153C5">
        <w:rPr>
          <w:shd w:val="clear" w:color="auto" w:fill="FFFFFF"/>
          <w:lang w:val="en-GB"/>
        </w:rPr>
        <w:t>In particular, no</w:t>
      </w:r>
      <w:proofErr w:type="gramEnd"/>
      <w:r w:rsidR="00307E93" w:rsidRPr="003153C5">
        <w:rPr>
          <w:shd w:val="clear" w:color="auto" w:fill="FFFFFF"/>
          <w:lang w:val="en-GB"/>
        </w:rPr>
        <w:t xml:space="preserve"> difference was observed </w:t>
      </w:r>
      <w:r w:rsidR="004C40B4" w:rsidRPr="003153C5">
        <w:rPr>
          <w:shd w:val="clear" w:color="auto" w:fill="FFFFFF"/>
          <w:lang w:val="en-GB"/>
        </w:rPr>
        <w:t>when</w:t>
      </w:r>
      <w:r w:rsidR="00307E93" w:rsidRPr="003153C5">
        <w:rPr>
          <w:shd w:val="clear" w:color="auto" w:fill="FFFFFF"/>
          <w:lang w:val="en-GB"/>
        </w:rPr>
        <w:t xml:space="preserve"> vital signs</w:t>
      </w:r>
      <w:r w:rsidR="004C40B4" w:rsidRPr="003153C5">
        <w:rPr>
          <w:shd w:val="clear" w:color="auto" w:fill="FFFFFF"/>
          <w:lang w:val="en-GB"/>
        </w:rPr>
        <w:t xml:space="preserve"> were compared</w:t>
      </w:r>
      <w:r w:rsidR="00307E93" w:rsidRPr="003153C5">
        <w:rPr>
          <w:shd w:val="clear" w:color="auto" w:fill="FFFFFF"/>
          <w:lang w:val="en-GB"/>
        </w:rPr>
        <w:t xml:space="preserve"> according to the assigned treatment (</w:t>
      </w:r>
      <w:r w:rsidR="00307E93" w:rsidRPr="003153C5">
        <w:rPr>
          <w:b/>
          <w:bCs/>
          <w:shd w:val="clear" w:color="auto" w:fill="FFFFFF"/>
          <w:lang w:val="en-GB"/>
        </w:rPr>
        <w:t>Table 2</w:t>
      </w:r>
      <w:r w:rsidR="00307E93" w:rsidRPr="003153C5">
        <w:rPr>
          <w:shd w:val="clear" w:color="auto" w:fill="FFFFFF"/>
          <w:lang w:val="en-GB"/>
        </w:rPr>
        <w:t xml:space="preserve">). </w:t>
      </w:r>
    </w:p>
    <w:p w14:paraId="677B94B8" w14:textId="66DB99DF" w:rsidR="004C40B4" w:rsidRPr="003153C5" w:rsidRDefault="004C40B4" w:rsidP="003076A9">
      <w:pPr>
        <w:rPr>
          <w:shd w:val="clear" w:color="auto" w:fill="FFFFFF"/>
          <w:lang w:val="en-GB"/>
        </w:rPr>
      </w:pPr>
      <w:r w:rsidRPr="003153C5">
        <w:rPr>
          <w:shd w:val="clear" w:color="auto" w:fill="FFFFFF"/>
          <w:lang w:val="en-GB"/>
        </w:rPr>
        <w:t>Regarding respiratory rate, at baseline it was 18 [17-18] breaths/minute, again with no differences among the two groups (</w:t>
      </w:r>
      <w:r w:rsidRPr="003153C5">
        <w:rPr>
          <w:b/>
          <w:bCs/>
          <w:shd w:val="clear" w:color="auto" w:fill="FFFFFF"/>
          <w:lang w:val="en-GB"/>
        </w:rPr>
        <w:t>Table 2</w:t>
      </w:r>
      <w:r w:rsidRPr="003153C5">
        <w:rPr>
          <w:shd w:val="clear" w:color="auto" w:fill="FFFFFF"/>
          <w:lang w:val="en-GB"/>
        </w:rPr>
        <w:t xml:space="preserve">). Analogously, peripheral </w:t>
      </w:r>
      <w:r w:rsidR="000303E1" w:rsidRPr="003153C5">
        <w:rPr>
          <w:shd w:val="clear" w:color="auto" w:fill="FFFFFF"/>
          <w:lang w:val="en-GB"/>
        </w:rPr>
        <w:t>oxygen saturation (SpO</w:t>
      </w:r>
      <w:r w:rsidR="000303E1" w:rsidRPr="003153C5">
        <w:rPr>
          <w:shd w:val="clear" w:color="auto" w:fill="FFFFFF"/>
          <w:vertAlign w:val="subscript"/>
          <w:lang w:val="en-GB"/>
        </w:rPr>
        <w:t>2</w:t>
      </w:r>
      <w:r w:rsidR="000303E1" w:rsidRPr="003153C5">
        <w:rPr>
          <w:shd w:val="clear" w:color="auto" w:fill="FFFFFF"/>
          <w:lang w:val="en-GB"/>
        </w:rPr>
        <w:t>) was similar between patients treated with non-rebreathing face mask and HFNC (95 [94 - 9</w:t>
      </w:r>
      <w:r w:rsidR="0035280D" w:rsidRPr="003153C5">
        <w:rPr>
          <w:shd w:val="clear" w:color="auto" w:fill="FFFFFF"/>
          <w:lang w:val="en-GB"/>
        </w:rPr>
        <w:t>6</w:t>
      </w:r>
      <w:r w:rsidR="000303E1" w:rsidRPr="003153C5">
        <w:rPr>
          <w:shd w:val="clear" w:color="auto" w:fill="FFFFFF"/>
          <w:lang w:val="en-GB"/>
        </w:rPr>
        <w:t xml:space="preserve">]% </w:t>
      </w:r>
      <w:r w:rsidR="000303E1" w:rsidRPr="003153C5">
        <w:rPr>
          <w:i/>
          <w:iCs/>
          <w:shd w:val="clear" w:color="auto" w:fill="FFFFFF"/>
          <w:lang w:val="en-GB"/>
        </w:rPr>
        <w:t>vs.</w:t>
      </w:r>
      <w:r w:rsidR="000303E1" w:rsidRPr="003153C5">
        <w:rPr>
          <w:shd w:val="clear" w:color="auto" w:fill="FFFFFF"/>
          <w:lang w:val="en-GB"/>
        </w:rPr>
        <w:t xml:space="preserve"> 94 [94 - </w:t>
      </w:r>
      <w:r w:rsidR="0035280D" w:rsidRPr="003153C5">
        <w:rPr>
          <w:shd w:val="clear" w:color="auto" w:fill="FFFFFF"/>
          <w:lang w:val="en-GB"/>
        </w:rPr>
        <w:t>95</w:t>
      </w:r>
      <w:r w:rsidR="000303E1" w:rsidRPr="003153C5">
        <w:rPr>
          <w:shd w:val="clear" w:color="auto" w:fill="FFFFFF"/>
          <w:lang w:val="en-GB"/>
        </w:rPr>
        <w:t>]%, respectively; p = 0</w:t>
      </w:r>
      <w:r w:rsidR="00E62F48" w:rsidRPr="003153C5">
        <w:rPr>
          <w:shd w:val="clear" w:color="auto" w:fill="FFFFFF"/>
          <w:lang w:val="en-GB"/>
        </w:rPr>
        <w:t>.873).</w:t>
      </w:r>
    </w:p>
    <w:p w14:paraId="04FA035E" w14:textId="7E8D4619" w:rsidR="00E62F48" w:rsidRPr="003153C5" w:rsidRDefault="00E62F48" w:rsidP="00E62F48">
      <w:pPr>
        <w:pStyle w:val="Titolo2"/>
        <w:rPr>
          <w:shd w:val="clear" w:color="auto" w:fill="FFFFFF"/>
          <w:lang w:val="en-GB"/>
        </w:rPr>
      </w:pPr>
      <w:r w:rsidRPr="003153C5">
        <w:rPr>
          <w:shd w:val="clear" w:color="auto" w:fill="FFFFFF"/>
          <w:lang w:val="en-GB"/>
        </w:rPr>
        <w:t>Blood gas analysis</w:t>
      </w:r>
    </w:p>
    <w:p w14:paraId="1B3C965A" w14:textId="220190CD" w:rsidR="00B91665" w:rsidRPr="003153C5" w:rsidRDefault="00FF4C04" w:rsidP="00B91665">
      <w:pPr>
        <w:rPr>
          <w:shd w:val="clear" w:color="auto" w:fill="FFFFFF"/>
          <w:lang w:val="en-GB"/>
        </w:rPr>
      </w:pPr>
      <w:r w:rsidRPr="003153C5">
        <w:rPr>
          <w:shd w:val="clear" w:color="auto" w:fill="FFFFFF"/>
          <w:lang w:val="en-GB"/>
        </w:rPr>
        <w:t xml:space="preserve">At ED presentation, </w:t>
      </w:r>
      <w:r w:rsidR="00517087" w:rsidRPr="003153C5">
        <w:rPr>
          <w:shd w:val="clear" w:color="auto" w:fill="FFFFFF"/>
          <w:lang w:val="en-GB"/>
        </w:rPr>
        <w:t>the median blood pH</w:t>
      </w:r>
      <w:r w:rsidR="008F242F" w:rsidRPr="003153C5">
        <w:rPr>
          <w:shd w:val="clear" w:color="auto" w:fill="FFFFFF"/>
          <w:lang w:val="en-GB"/>
        </w:rPr>
        <w:t xml:space="preserve"> </w:t>
      </w:r>
      <w:r w:rsidR="00517087" w:rsidRPr="003153C5">
        <w:rPr>
          <w:shd w:val="clear" w:color="auto" w:fill="FFFFFF"/>
          <w:lang w:val="en-GB"/>
        </w:rPr>
        <w:t xml:space="preserve">at </w:t>
      </w:r>
      <w:r w:rsidRPr="003153C5">
        <w:rPr>
          <w:shd w:val="clear" w:color="auto" w:fill="FFFFFF"/>
          <w:lang w:val="en-GB"/>
        </w:rPr>
        <w:t xml:space="preserve">blood gas analysis </w:t>
      </w:r>
      <w:r w:rsidR="00517087" w:rsidRPr="003153C5">
        <w:rPr>
          <w:shd w:val="clear" w:color="auto" w:fill="FFFFFF"/>
          <w:lang w:val="en-GB"/>
        </w:rPr>
        <w:t xml:space="preserve">was </w:t>
      </w:r>
      <w:r w:rsidR="00374065" w:rsidRPr="003153C5">
        <w:rPr>
          <w:shd w:val="clear" w:color="auto" w:fill="FFFFFF"/>
          <w:lang w:val="en-GB"/>
        </w:rPr>
        <w:t>7.400 [7.378 – 7.428] with a median HCO3</w:t>
      </w:r>
      <w:r w:rsidR="00374065" w:rsidRPr="003153C5">
        <w:rPr>
          <w:shd w:val="clear" w:color="auto" w:fill="FFFFFF"/>
          <w:vertAlign w:val="superscript"/>
          <w:lang w:val="en-GB"/>
        </w:rPr>
        <w:t>-</w:t>
      </w:r>
      <w:r w:rsidR="00374065" w:rsidRPr="003153C5">
        <w:rPr>
          <w:shd w:val="clear" w:color="auto" w:fill="FFFFFF"/>
          <w:lang w:val="en-GB"/>
        </w:rPr>
        <w:t xml:space="preserve"> of 26.1 [25.1 – 27.3] mmol/L and a</w:t>
      </w:r>
      <w:r w:rsidR="00A71333" w:rsidRPr="003153C5">
        <w:rPr>
          <w:shd w:val="clear" w:color="auto" w:fill="FFFFFF"/>
          <w:lang w:val="en-GB"/>
        </w:rPr>
        <w:t xml:space="preserve"> median arterial partial pressure of carbon dioxide (paCO</w:t>
      </w:r>
      <w:r w:rsidR="00A71333" w:rsidRPr="003153C5">
        <w:rPr>
          <w:shd w:val="clear" w:color="auto" w:fill="FFFFFF"/>
          <w:vertAlign w:val="subscript"/>
          <w:lang w:val="en-GB"/>
        </w:rPr>
        <w:t>2</w:t>
      </w:r>
      <w:r w:rsidR="00A71333" w:rsidRPr="003153C5">
        <w:rPr>
          <w:shd w:val="clear" w:color="auto" w:fill="FFFFFF"/>
          <w:lang w:val="en-GB"/>
        </w:rPr>
        <w:t>) of 37.1 [36.5 – 40.4] mmHg.</w:t>
      </w:r>
      <w:r w:rsidR="00E7119A" w:rsidRPr="003153C5">
        <w:rPr>
          <w:shd w:val="clear" w:color="auto" w:fill="FFFFFF"/>
          <w:lang w:val="en-GB"/>
        </w:rPr>
        <w:t xml:space="preserve"> </w:t>
      </w:r>
      <w:r w:rsidR="00163804" w:rsidRPr="003153C5">
        <w:rPr>
          <w:shd w:val="clear" w:color="auto" w:fill="FFFFFF"/>
          <w:lang w:val="en-GB"/>
        </w:rPr>
        <w:t>The median value of blood lactate was 1.4 [0.7 – 1.9] mmol/L.</w:t>
      </w:r>
      <w:r w:rsidR="00A71333" w:rsidRPr="003153C5">
        <w:rPr>
          <w:shd w:val="clear" w:color="auto" w:fill="FFFFFF"/>
          <w:lang w:val="en-GB"/>
        </w:rPr>
        <w:t xml:space="preserve"> No differences were observed among </w:t>
      </w:r>
      <w:r w:rsidR="00E7119A" w:rsidRPr="003153C5">
        <w:rPr>
          <w:shd w:val="clear" w:color="auto" w:fill="FFFFFF"/>
          <w:lang w:val="en-GB"/>
        </w:rPr>
        <w:t xml:space="preserve">the two treatment groups for </w:t>
      </w:r>
      <w:r w:rsidR="00163804" w:rsidRPr="003153C5">
        <w:rPr>
          <w:shd w:val="clear" w:color="auto" w:fill="FFFFFF"/>
          <w:lang w:val="en-GB"/>
        </w:rPr>
        <w:t>all these</w:t>
      </w:r>
      <w:r w:rsidR="00E7119A" w:rsidRPr="003153C5">
        <w:rPr>
          <w:shd w:val="clear" w:color="auto" w:fill="FFFFFF"/>
          <w:lang w:val="en-GB"/>
        </w:rPr>
        <w:t xml:space="preserve"> </w:t>
      </w:r>
      <w:r w:rsidR="008B78B2" w:rsidRPr="003153C5">
        <w:rPr>
          <w:shd w:val="clear" w:color="auto" w:fill="FFFFFF"/>
          <w:lang w:val="en-GB"/>
        </w:rPr>
        <w:t>variables</w:t>
      </w:r>
      <w:r w:rsidR="00B91665" w:rsidRPr="003153C5">
        <w:rPr>
          <w:shd w:val="clear" w:color="auto" w:fill="FFFFFF"/>
          <w:lang w:val="en-GB"/>
        </w:rPr>
        <w:t xml:space="preserve"> (</w:t>
      </w:r>
      <w:r w:rsidR="00B91665" w:rsidRPr="003153C5">
        <w:rPr>
          <w:b/>
          <w:bCs/>
          <w:shd w:val="clear" w:color="auto" w:fill="FFFFFF"/>
          <w:lang w:val="en-GB"/>
        </w:rPr>
        <w:t>Table 2</w:t>
      </w:r>
      <w:r w:rsidR="00B91665" w:rsidRPr="003153C5">
        <w:rPr>
          <w:shd w:val="clear" w:color="auto" w:fill="FFFFFF"/>
          <w:lang w:val="en-GB"/>
        </w:rPr>
        <w:t>)</w:t>
      </w:r>
      <w:r w:rsidR="00E7119A" w:rsidRPr="003153C5">
        <w:rPr>
          <w:shd w:val="clear" w:color="auto" w:fill="FFFFFF"/>
          <w:lang w:val="en-GB"/>
        </w:rPr>
        <w:t>.</w:t>
      </w:r>
      <w:r w:rsidR="00B91665" w:rsidRPr="003153C5">
        <w:rPr>
          <w:shd w:val="clear" w:color="auto" w:fill="FFFFFF"/>
          <w:lang w:val="en-GB"/>
        </w:rPr>
        <w:t xml:space="preserve"> </w:t>
      </w:r>
    </w:p>
    <w:p w14:paraId="0534D04B" w14:textId="4B23A807" w:rsidR="00E7119A" w:rsidRPr="003153C5" w:rsidRDefault="00E7119A" w:rsidP="00E7119A">
      <w:pPr>
        <w:pStyle w:val="Titolo2"/>
        <w:rPr>
          <w:shd w:val="clear" w:color="auto" w:fill="FFFFFF"/>
          <w:lang w:val="en-GB"/>
        </w:rPr>
      </w:pPr>
      <w:r w:rsidRPr="003153C5">
        <w:rPr>
          <w:shd w:val="clear" w:color="auto" w:fill="FFFFFF"/>
          <w:lang w:val="en-GB"/>
        </w:rPr>
        <w:t xml:space="preserve">Effects of assigned treatments on COHb kinetics </w:t>
      </w:r>
    </w:p>
    <w:p w14:paraId="21E4DA4A" w14:textId="3CABCADA" w:rsidR="004A009D" w:rsidRPr="003153C5" w:rsidRDefault="00894EEA" w:rsidP="003076A9">
      <w:pPr>
        <w:rPr>
          <w:shd w:val="clear" w:color="auto" w:fill="FFFFFF"/>
          <w:lang w:val="en-GB"/>
        </w:rPr>
      </w:pPr>
      <w:r w:rsidRPr="003153C5">
        <w:rPr>
          <w:shd w:val="clear" w:color="auto" w:fill="FFFFFF"/>
          <w:lang w:val="en-GB"/>
        </w:rPr>
        <w:t xml:space="preserve">The baseline value of COHb was 22.7 [15.7 – 28.9]%, with no difference among patients randomly assigned to non-rebreathing face mask and HFNC treatments (16.4 [13.4 – 22.0]% </w:t>
      </w:r>
      <w:r w:rsidRPr="003153C5">
        <w:rPr>
          <w:i/>
          <w:iCs/>
          <w:shd w:val="clear" w:color="auto" w:fill="FFFFFF"/>
          <w:lang w:val="en-GB"/>
        </w:rPr>
        <w:t>vs.</w:t>
      </w:r>
      <w:r w:rsidRPr="003153C5">
        <w:rPr>
          <w:shd w:val="clear" w:color="auto" w:fill="FFFFFF"/>
          <w:lang w:val="en-GB"/>
        </w:rPr>
        <w:t xml:space="preserve"> 28.4 [25.9 – 29.4]%, respectively; p = 0.25). At ED</w:t>
      </w:r>
      <w:r w:rsidR="00D13381" w:rsidRPr="003153C5">
        <w:rPr>
          <w:shd w:val="clear" w:color="auto" w:fill="FFFFFF"/>
          <w:lang w:val="en-GB"/>
        </w:rPr>
        <w:t xml:space="preserve"> discharge COHb levels were significantly lower compared to those at admission (</w:t>
      </w:r>
      <w:r w:rsidRPr="003153C5">
        <w:rPr>
          <w:shd w:val="clear" w:color="auto" w:fill="FFFFFF"/>
          <w:lang w:val="en-GB"/>
        </w:rPr>
        <w:t>0.9 [0.7 – 1.3]%, p = 0.0065).</w:t>
      </w:r>
    </w:p>
    <w:p w14:paraId="60672F3E" w14:textId="5ABE1825" w:rsidR="008B78B2" w:rsidRPr="003153C5" w:rsidRDefault="009D1BF2" w:rsidP="003076A9">
      <w:pPr>
        <w:rPr>
          <w:shd w:val="clear" w:color="auto" w:fill="FFFFFF"/>
          <w:lang w:val="en-GB"/>
        </w:rPr>
      </w:pPr>
      <w:r w:rsidRPr="003153C5">
        <w:rPr>
          <w:shd w:val="clear" w:color="auto" w:fill="FFFFFF"/>
          <w:lang w:val="en-GB"/>
        </w:rPr>
        <w:t xml:space="preserve">When </w:t>
      </w:r>
      <w:r w:rsidR="00D13381" w:rsidRPr="003153C5">
        <w:rPr>
          <w:shd w:val="clear" w:color="auto" w:fill="FFFFFF"/>
          <w:lang w:val="en-GB"/>
        </w:rPr>
        <w:t xml:space="preserve">the variation of COHb over the </w:t>
      </w:r>
      <w:r w:rsidR="00B91665" w:rsidRPr="003153C5">
        <w:rPr>
          <w:shd w:val="clear" w:color="auto" w:fill="FFFFFF"/>
          <w:lang w:val="en-GB"/>
        </w:rPr>
        <w:t xml:space="preserve">study period were </w:t>
      </w:r>
      <w:r w:rsidR="003153C5" w:rsidRPr="003153C5">
        <w:rPr>
          <w:shd w:val="clear" w:color="auto" w:fill="FFFFFF"/>
          <w:lang w:val="en-GB"/>
        </w:rPr>
        <w:t>analysed</w:t>
      </w:r>
      <w:r w:rsidR="00B91665" w:rsidRPr="003153C5">
        <w:rPr>
          <w:shd w:val="clear" w:color="auto" w:fill="FFFFFF"/>
          <w:lang w:val="en-GB"/>
        </w:rPr>
        <w:t xml:space="preserve"> through the Bayesian mixed model, </w:t>
      </w:r>
      <w:r w:rsidR="00894EEA" w:rsidRPr="003153C5">
        <w:rPr>
          <w:shd w:val="clear" w:color="auto" w:fill="FFFFFF"/>
          <w:lang w:val="en-GB"/>
        </w:rPr>
        <w:t xml:space="preserve">time emerged as </w:t>
      </w:r>
      <w:r w:rsidR="00D85AE6" w:rsidRPr="003153C5">
        <w:rPr>
          <w:shd w:val="clear" w:color="auto" w:fill="FFFFFF"/>
          <w:lang w:val="en-GB"/>
        </w:rPr>
        <w:t>a strong f</w:t>
      </w:r>
      <w:r w:rsidR="00894EEA" w:rsidRPr="003153C5">
        <w:rPr>
          <w:shd w:val="clear" w:color="auto" w:fill="FFFFFF"/>
          <w:lang w:val="en-GB"/>
        </w:rPr>
        <w:t>actor responsible for the reduction of COHb levels</w:t>
      </w:r>
      <w:r w:rsidR="00D85AE6" w:rsidRPr="003153C5">
        <w:rPr>
          <w:shd w:val="clear" w:color="auto" w:fill="FFFFFF"/>
          <w:lang w:val="en-GB"/>
        </w:rPr>
        <w:t xml:space="preserve"> (p &lt; 0.0001),</w:t>
      </w:r>
      <w:r w:rsidR="00894EEA" w:rsidRPr="003153C5">
        <w:rPr>
          <w:shd w:val="clear" w:color="auto" w:fill="FFFFFF"/>
          <w:lang w:val="en-GB"/>
        </w:rPr>
        <w:t xml:space="preserve"> whereas </w:t>
      </w:r>
      <w:r w:rsidR="00D85AE6" w:rsidRPr="003153C5">
        <w:rPr>
          <w:shd w:val="clear" w:color="auto" w:fill="FFFFFF"/>
          <w:lang w:val="en-GB"/>
        </w:rPr>
        <w:t>the treatment of intervention</w:t>
      </w:r>
      <w:r w:rsidR="00894EEA" w:rsidRPr="003153C5">
        <w:rPr>
          <w:shd w:val="clear" w:color="auto" w:fill="FFFFFF"/>
          <w:lang w:val="en-GB"/>
        </w:rPr>
        <w:t xml:space="preserve"> </w:t>
      </w:r>
      <w:r w:rsidR="00D85AE6" w:rsidRPr="003153C5">
        <w:rPr>
          <w:i/>
          <w:iCs/>
          <w:shd w:val="clear" w:color="auto" w:fill="FFFFFF"/>
          <w:lang w:val="en-GB"/>
        </w:rPr>
        <w:t>per se</w:t>
      </w:r>
      <w:r w:rsidR="00D85AE6" w:rsidRPr="003153C5">
        <w:rPr>
          <w:shd w:val="clear" w:color="auto" w:fill="FFFFFF"/>
          <w:lang w:val="en-GB"/>
        </w:rPr>
        <w:t xml:space="preserve"> did not (p &gt; 0.05). However, when the </w:t>
      </w:r>
      <w:r w:rsidR="005D756A" w:rsidRPr="003153C5">
        <w:rPr>
          <w:shd w:val="clear" w:color="auto" w:fill="FFFFFF"/>
          <w:lang w:val="en-GB"/>
        </w:rPr>
        <w:t xml:space="preserve">latter </w:t>
      </w:r>
      <w:r w:rsidR="006C3461" w:rsidRPr="003153C5">
        <w:rPr>
          <w:shd w:val="clear" w:color="auto" w:fill="FFFFFF"/>
          <w:lang w:val="en-GB"/>
        </w:rPr>
        <w:t>was adjusted for the interaction with time (</w:t>
      </w:r>
      <w:r w:rsidR="006C3461" w:rsidRPr="003153C5">
        <w:rPr>
          <w:b/>
          <w:bCs/>
          <w:shd w:val="clear" w:color="auto" w:fill="FFFFFF"/>
          <w:lang w:val="en-GB"/>
        </w:rPr>
        <w:t>Table 3</w:t>
      </w:r>
      <w:r w:rsidR="006C3461" w:rsidRPr="003153C5">
        <w:rPr>
          <w:shd w:val="clear" w:color="auto" w:fill="FFFFFF"/>
          <w:lang w:val="en-GB"/>
        </w:rPr>
        <w:t>)</w:t>
      </w:r>
      <w:r w:rsidR="00DB6D57" w:rsidRPr="003153C5">
        <w:rPr>
          <w:shd w:val="clear" w:color="auto" w:fill="FFFFFF"/>
          <w:lang w:val="en-GB"/>
        </w:rPr>
        <w:t xml:space="preserve">, </w:t>
      </w:r>
      <w:r w:rsidR="005D756A" w:rsidRPr="003153C5">
        <w:rPr>
          <w:shd w:val="clear" w:color="auto" w:fill="FFFFFF"/>
          <w:lang w:val="en-GB"/>
        </w:rPr>
        <w:t>HFNC therapy</w:t>
      </w:r>
      <w:r w:rsidR="00DB6D57" w:rsidRPr="003153C5">
        <w:rPr>
          <w:shd w:val="clear" w:color="auto" w:fill="FFFFFF"/>
          <w:lang w:val="en-GB"/>
        </w:rPr>
        <w:t xml:space="preserve"> emerged as a significant </w:t>
      </w:r>
      <w:r w:rsidR="005D756A" w:rsidRPr="003153C5">
        <w:rPr>
          <w:shd w:val="clear" w:color="auto" w:fill="FFFFFF"/>
          <w:lang w:val="en-GB"/>
        </w:rPr>
        <w:t xml:space="preserve">factor for reducing COHb levels (p = 0.022). In practice, as shown in </w:t>
      </w:r>
      <w:r w:rsidR="005D756A" w:rsidRPr="003153C5">
        <w:rPr>
          <w:b/>
          <w:bCs/>
          <w:shd w:val="clear" w:color="auto" w:fill="FFFFFF"/>
          <w:lang w:val="en-GB"/>
        </w:rPr>
        <w:t>Figure 1</w:t>
      </w:r>
      <w:r w:rsidR="005D756A" w:rsidRPr="003153C5">
        <w:rPr>
          <w:shd w:val="clear" w:color="auto" w:fill="FFFFFF"/>
          <w:lang w:val="en-GB"/>
        </w:rPr>
        <w:t xml:space="preserve">, </w:t>
      </w:r>
      <w:r w:rsidR="00005AB1" w:rsidRPr="003153C5">
        <w:rPr>
          <w:shd w:val="clear" w:color="auto" w:fill="FFFFFF"/>
          <w:lang w:val="en-GB"/>
        </w:rPr>
        <w:t>oxygen delivered through HFNC determine</w:t>
      </w:r>
      <w:r w:rsidR="00F1664C" w:rsidRPr="003153C5">
        <w:rPr>
          <w:shd w:val="clear" w:color="auto" w:fill="FFFFFF"/>
          <w:lang w:val="en-GB"/>
        </w:rPr>
        <w:t xml:space="preserve">d </w:t>
      </w:r>
      <w:r w:rsidR="00005AB1" w:rsidRPr="003153C5">
        <w:rPr>
          <w:shd w:val="clear" w:color="auto" w:fill="FFFFFF"/>
          <w:lang w:val="en-GB"/>
        </w:rPr>
        <w:t>a sharper and more rapid decrease in COHb levels, compared to non-rebreathing face mask.</w:t>
      </w:r>
    </w:p>
    <w:p w14:paraId="316B9523" w14:textId="77777777" w:rsidR="008B78B2" w:rsidRPr="003153C5" w:rsidRDefault="008B78B2" w:rsidP="008B78B2">
      <w:pPr>
        <w:pStyle w:val="Titolo2"/>
        <w:rPr>
          <w:shd w:val="clear" w:color="auto" w:fill="FFFFFF"/>
          <w:lang w:val="en-GB"/>
        </w:rPr>
      </w:pPr>
      <w:r w:rsidRPr="003153C5">
        <w:rPr>
          <w:shd w:val="clear" w:color="auto" w:fill="FFFFFF"/>
          <w:lang w:val="en-GB"/>
        </w:rPr>
        <w:t>Neurocognitive assessment</w:t>
      </w:r>
    </w:p>
    <w:p w14:paraId="06956490" w14:textId="2B8EFD75" w:rsidR="008B78B2" w:rsidRPr="003153C5" w:rsidRDefault="0005220F" w:rsidP="00EA33AA">
      <w:pPr>
        <w:rPr>
          <w:shd w:val="clear" w:color="auto" w:fill="FFFFFF"/>
          <w:lang w:val="en-GB"/>
        </w:rPr>
      </w:pPr>
      <w:r w:rsidRPr="003153C5">
        <w:rPr>
          <w:shd w:val="clear" w:color="auto" w:fill="FFFFFF"/>
          <w:lang w:val="en-GB"/>
        </w:rPr>
        <w:t xml:space="preserve">A neurocognitive assessment was performed </w:t>
      </w:r>
      <w:r w:rsidR="00F61510" w:rsidRPr="003153C5">
        <w:rPr>
          <w:shd w:val="clear" w:color="auto" w:fill="FFFFFF"/>
          <w:lang w:val="en-GB"/>
        </w:rPr>
        <w:t>at the time of discharge for all the patients, as planned</w:t>
      </w:r>
      <w:r w:rsidR="00883317" w:rsidRPr="003153C5">
        <w:rPr>
          <w:shd w:val="clear" w:color="auto" w:fill="FFFFFF"/>
          <w:lang w:val="en-GB"/>
        </w:rPr>
        <w:t xml:space="preserve">, except for one patient </w:t>
      </w:r>
      <w:r w:rsidR="00E60071" w:rsidRPr="003153C5">
        <w:rPr>
          <w:shd w:val="clear" w:color="auto" w:fill="FFFFFF"/>
          <w:lang w:val="en-GB"/>
        </w:rPr>
        <w:t xml:space="preserve">assigned to the control group </w:t>
      </w:r>
      <w:r w:rsidR="00883317" w:rsidRPr="003153C5">
        <w:rPr>
          <w:shd w:val="clear" w:color="auto" w:fill="FFFFFF"/>
          <w:lang w:val="en-GB"/>
        </w:rPr>
        <w:t>who refused to undergo such investigation</w:t>
      </w:r>
      <w:r w:rsidR="00F61510" w:rsidRPr="003153C5">
        <w:rPr>
          <w:shd w:val="clear" w:color="auto" w:fill="FFFFFF"/>
          <w:lang w:val="en-GB"/>
        </w:rPr>
        <w:t xml:space="preserve">. </w:t>
      </w:r>
      <w:r w:rsidR="004D47C7" w:rsidRPr="003153C5">
        <w:rPr>
          <w:shd w:val="clear" w:color="auto" w:fill="FFFFFF"/>
          <w:lang w:val="en-GB"/>
        </w:rPr>
        <w:t xml:space="preserve">One patient (enrolled in the </w:t>
      </w:r>
      <w:r w:rsidR="00EA33AA" w:rsidRPr="003153C5">
        <w:rPr>
          <w:shd w:val="clear" w:color="auto" w:fill="FFFFFF"/>
          <w:lang w:val="en-GB"/>
        </w:rPr>
        <w:t>control</w:t>
      </w:r>
      <w:r w:rsidR="004D47C7" w:rsidRPr="003153C5">
        <w:rPr>
          <w:shd w:val="clear" w:color="auto" w:fill="FFFFFF"/>
          <w:lang w:val="en-GB"/>
        </w:rPr>
        <w:t xml:space="preserve"> group) was lost at the follow-up visit after 6 weeks.</w:t>
      </w:r>
      <w:r w:rsidR="00EA33AA" w:rsidRPr="003153C5">
        <w:rPr>
          <w:shd w:val="clear" w:color="auto" w:fill="FFFFFF"/>
          <w:lang w:val="en-GB"/>
        </w:rPr>
        <w:t xml:space="preserve"> Globally, no differences were observed in terms of neurocognitive impairment in the enrolled population between T</w:t>
      </w:r>
      <w:r w:rsidR="00EA33AA" w:rsidRPr="003153C5">
        <w:rPr>
          <w:shd w:val="clear" w:color="auto" w:fill="FFFFFF"/>
          <w:vertAlign w:val="subscript"/>
          <w:lang w:val="en-GB"/>
        </w:rPr>
        <w:t>9</w:t>
      </w:r>
      <w:r w:rsidR="00EA33AA" w:rsidRPr="003153C5">
        <w:rPr>
          <w:shd w:val="clear" w:color="auto" w:fill="FFFFFF"/>
          <w:lang w:val="en-GB"/>
        </w:rPr>
        <w:t xml:space="preserve"> and T</w:t>
      </w:r>
      <w:r w:rsidR="00EA33AA" w:rsidRPr="003153C5">
        <w:rPr>
          <w:shd w:val="clear" w:color="auto" w:fill="FFFFFF"/>
          <w:vertAlign w:val="subscript"/>
          <w:lang w:val="en-GB"/>
        </w:rPr>
        <w:t>10</w:t>
      </w:r>
      <w:r w:rsidR="00EA33AA" w:rsidRPr="003153C5">
        <w:rPr>
          <w:shd w:val="clear" w:color="auto" w:fill="FFFFFF"/>
          <w:lang w:val="en-GB"/>
        </w:rPr>
        <w:t xml:space="preserve">. In addition, no differences emerged when the neurocognitive assessment </w:t>
      </w:r>
      <w:r w:rsidR="00E60071" w:rsidRPr="003153C5">
        <w:rPr>
          <w:shd w:val="clear" w:color="auto" w:fill="FFFFFF"/>
          <w:lang w:val="en-GB"/>
        </w:rPr>
        <w:t>were</w:t>
      </w:r>
      <w:r w:rsidR="00EA33AA" w:rsidRPr="003153C5">
        <w:rPr>
          <w:shd w:val="clear" w:color="auto" w:fill="FFFFFF"/>
          <w:lang w:val="en-GB"/>
        </w:rPr>
        <w:t xml:space="preserve"> evaluated according to the received treatment </w:t>
      </w:r>
      <w:r w:rsidR="00086ECA" w:rsidRPr="003153C5">
        <w:rPr>
          <w:shd w:val="clear" w:color="auto" w:fill="FFFFFF"/>
          <w:lang w:val="en-GB"/>
        </w:rPr>
        <w:t xml:space="preserve">at both time points </w:t>
      </w:r>
      <w:r w:rsidR="00EA33AA" w:rsidRPr="003153C5">
        <w:rPr>
          <w:shd w:val="clear" w:color="auto" w:fill="FFFFFF"/>
          <w:lang w:val="en-GB"/>
        </w:rPr>
        <w:t>(</w:t>
      </w:r>
      <w:r w:rsidR="00EA33AA" w:rsidRPr="003153C5">
        <w:rPr>
          <w:b/>
          <w:bCs/>
          <w:shd w:val="clear" w:color="auto" w:fill="FFFFFF"/>
          <w:lang w:val="en-GB"/>
        </w:rPr>
        <w:t>Table 4</w:t>
      </w:r>
      <w:r w:rsidR="00EA33AA" w:rsidRPr="003153C5">
        <w:rPr>
          <w:shd w:val="clear" w:color="auto" w:fill="FFFFFF"/>
          <w:lang w:val="en-GB"/>
        </w:rPr>
        <w:t xml:space="preserve">). </w:t>
      </w:r>
    </w:p>
    <w:p w14:paraId="16C79E45" w14:textId="07453F2D" w:rsidR="00560032" w:rsidRPr="003153C5" w:rsidRDefault="00560032" w:rsidP="008B78B2">
      <w:pPr>
        <w:pStyle w:val="Titolo2"/>
        <w:rPr>
          <w:shd w:val="clear" w:color="auto" w:fill="FFFFFF"/>
          <w:lang w:val="en-GB"/>
        </w:rPr>
      </w:pPr>
      <w:r w:rsidRPr="003153C5">
        <w:rPr>
          <w:shd w:val="clear" w:color="auto" w:fill="FFFFFF"/>
          <w:lang w:val="en-GB"/>
        </w:rPr>
        <w:br w:type="page"/>
      </w:r>
    </w:p>
    <w:p w14:paraId="5A68593B" w14:textId="39A89954" w:rsidR="00560032" w:rsidRPr="003153C5" w:rsidRDefault="00560032" w:rsidP="003076A9">
      <w:pPr>
        <w:pStyle w:val="Titolo1"/>
        <w:rPr>
          <w:shd w:val="clear" w:color="auto" w:fill="FFFFFF"/>
          <w:lang w:val="en-GB"/>
        </w:rPr>
      </w:pPr>
      <w:r w:rsidRPr="003153C5">
        <w:rPr>
          <w:shd w:val="clear" w:color="auto" w:fill="FFFFFF"/>
          <w:lang w:val="en-GB"/>
        </w:rPr>
        <w:t>Discussion</w:t>
      </w:r>
    </w:p>
    <w:p w14:paraId="11825A16" w14:textId="3A4B1968" w:rsidR="007166DE" w:rsidRPr="003153C5" w:rsidRDefault="00AC5CB5" w:rsidP="003076A9">
      <w:pPr>
        <w:rPr>
          <w:shd w:val="clear" w:color="auto" w:fill="FFFFFF"/>
          <w:lang w:val="en-GB"/>
        </w:rPr>
      </w:pPr>
      <w:r w:rsidRPr="003153C5">
        <w:rPr>
          <w:shd w:val="clear" w:color="auto" w:fill="FFFFFF"/>
          <w:lang w:val="en-GB"/>
        </w:rPr>
        <w:t>Our</w:t>
      </w:r>
      <w:r w:rsidR="005F2500" w:rsidRPr="003153C5">
        <w:rPr>
          <w:shd w:val="clear" w:color="auto" w:fill="FFFFFF"/>
          <w:lang w:val="en-GB"/>
        </w:rPr>
        <w:t xml:space="preserve"> pilot study shows that HFNC </w:t>
      </w:r>
      <w:r w:rsidR="007E1A47" w:rsidRPr="003153C5">
        <w:rPr>
          <w:shd w:val="clear" w:color="auto" w:fill="FFFFFF"/>
          <w:lang w:val="en-GB"/>
        </w:rPr>
        <w:t>is</w:t>
      </w:r>
      <w:r w:rsidR="005F2500" w:rsidRPr="003153C5">
        <w:rPr>
          <w:shd w:val="clear" w:color="auto" w:fill="FFFFFF"/>
          <w:lang w:val="en-GB"/>
        </w:rPr>
        <w:t xml:space="preserve"> a </w:t>
      </w:r>
      <w:r w:rsidR="007166DE" w:rsidRPr="003153C5">
        <w:rPr>
          <w:shd w:val="clear" w:color="auto" w:fill="FFFFFF"/>
          <w:lang w:val="en-GB"/>
        </w:rPr>
        <w:t xml:space="preserve">very promising tool for oxygen therapy in patients admitted to the </w:t>
      </w:r>
      <w:r w:rsidRPr="003153C5">
        <w:rPr>
          <w:shd w:val="clear" w:color="auto" w:fill="FFFFFF"/>
          <w:lang w:val="en-GB"/>
        </w:rPr>
        <w:t>E</w:t>
      </w:r>
      <w:r w:rsidR="007166DE" w:rsidRPr="003153C5">
        <w:rPr>
          <w:shd w:val="clear" w:color="auto" w:fill="FFFFFF"/>
          <w:lang w:val="en-GB"/>
        </w:rPr>
        <w:t xml:space="preserve">mergency </w:t>
      </w:r>
      <w:r w:rsidRPr="003153C5">
        <w:rPr>
          <w:shd w:val="clear" w:color="auto" w:fill="FFFFFF"/>
          <w:lang w:val="en-GB"/>
        </w:rPr>
        <w:t>D</w:t>
      </w:r>
      <w:r w:rsidR="007166DE" w:rsidRPr="003153C5">
        <w:rPr>
          <w:shd w:val="clear" w:color="auto" w:fill="FFFFFF"/>
          <w:lang w:val="en-GB"/>
        </w:rPr>
        <w:t xml:space="preserve">epartment for acute </w:t>
      </w:r>
      <w:r w:rsidR="001E7FC0">
        <w:rPr>
          <w:shd w:val="clear" w:color="auto" w:fill="FFFFFF"/>
          <w:lang w:val="en-GB"/>
        </w:rPr>
        <w:t>CO</w:t>
      </w:r>
      <w:r w:rsidR="007166DE" w:rsidRPr="003153C5">
        <w:rPr>
          <w:shd w:val="clear" w:color="auto" w:fill="FFFFFF"/>
          <w:lang w:val="en-GB"/>
        </w:rPr>
        <w:t xml:space="preserve"> poisoning. </w:t>
      </w:r>
      <w:r w:rsidR="003B00FF" w:rsidRPr="003153C5">
        <w:rPr>
          <w:shd w:val="clear" w:color="auto" w:fill="FFFFFF"/>
          <w:lang w:val="en-GB"/>
        </w:rPr>
        <w:t>Despite the small number of enrolled patients, we demonstrate that they provide a faster reduction of COHb levels, compared to the standard oxygen therapy. However, it was not possible to draw conclusions concerning the</w:t>
      </w:r>
      <w:r w:rsidR="0077339B" w:rsidRPr="003153C5">
        <w:rPr>
          <w:shd w:val="clear" w:color="auto" w:fill="FFFFFF"/>
          <w:lang w:val="en-GB"/>
        </w:rPr>
        <w:t>ir role in preventing neurocognitive sequelae</w:t>
      </w:r>
      <w:r w:rsidRPr="003153C5">
        <w:rPr>
          <w:shd w:val="clear" w:color="auto" w:fill="FFFFFF"/>
          <w:lang w:val="en-GB"/>
        </w:rPr>
        <w:t>, even though HFNC was not inferior to standard therapy</w:t>
      </w:r>
      <w:r w:rsidR="0077339B" w:rsidRPr="003153C5">
        <w:rPr>
          <w:shd w:val="clear" w:color="auto" w:fill="FFFFFF"/>
          <w:lang w:val="en-GB"/>
        </w:rPr>
        <w:t>.</w:t>
      </w:r>
    </w:p>
    <w:p w14:paraId="250E79E6" w14:textId="77777777" w:rsidR="00AC5CB5" w:rsidRPr="003153C5" w:rsidRDefault="00AC5CB5" w:rsidP="003076A9">
      <w:pPr>
        <w:rPr>
          <w:shd w:val="clear" w:color="auto" w:fill="FFFFFF"/>
          <w:lang w:val="en-GB"/>
        </w:rPr>
      </w:pPr>
    </w:p>
    <w:p w14:paraId="66B0B7FE" w14:textId="23EDF31C" w:rsidR="005C6E63" w:rsidRPr="003153C5" w:rsidRDefault="00B3472C" w:rsidP="005C6E63">
      <w:pPr>
        <w:rPr>
          <w:lang w:val="en-GB"/>
        </w:rPr>
      </w:pPr>
      <w:r w:rsidRPr="003153C5">
        <w:rPr>
          <w:shd w:val="clear" w:color="auto" w:fill="FFFFFF"/>
          <w:lang w:val="en-GB"/>
        </w:rPr>
        <w:t>C</w:t>
      </w:r>
      <w:r w:rsidR="001E7FC0">
        <w:rPr>
          <w:shd w:val="clear" w:color="auto" w:fill="FFFFFF"/>
          <w:lang w:val="en-GB"/>
        </w:rPr>
        <w:t xml:space="preserve">O </w:t>
      </w:r>
      <w:r w:rsidRPr="003153C5">
        <w:rPr>
          <w:shd w:val="clear" w:color="auto" w:fill="FFFFFF"/>
          <w:lang w:val="en-GB"/>
        </w:rPr>
        <w:t xml:space="preserve">is an </w:t>
      </w:r>
      <w:r w:rsidR="003153C5" w:rsidRPr="003153C5">
        <w:rPr>
          <w:shd w:val="clear" w:color="auto" w:fill="FFFFFF"/>
          <w:lang w:val="en-GB"/>
        </w:rPr>
        <w:t>odourless</w:t>
      </w:r>
      <w:r w:rsidRPr="003153C5">
        <w:rPr>
          <w:shd w:val="clear" w:color="auto" w:fill="FFFFFF"/>
          <w:lang w:val="en-GB"/>
        </w:rPr>
        <w:t xml:space="preserve">, </w:t>
      </w:r>
      <w:r w:rsidR="003153C5" w:rsidRPr="003153C5">
        <w:rPr>
          <w:shd w:val="clear" w:color="auto" w:fill="FFFFFF"/>
          <w:lang w:val="en-GB"/>
        </w:rPr>
        <w:t>colourless</w:t>
      </w:r>
      <w:r w:rsidR="001E7FC0">
        <w:rPr>
          <w:shd w:val="clear" w:color="auto" w:fill="FFFFFF"/>
          <w:lang w:val="en-GB"/>
        </w:rPr>
        <w:t>,</w:t>
      </w:r>
      <w:r w:rsidRPr="003153C5">
        <w:rPr>
          <w:shd w:val="clear" w:color="auto" w:fill="FFFFFF"/>
          <w:lang w:val="en-GB"/>
        </w:rPr>
        <w:t xml:space="preserve"> tasteless</w:t>
      </w:r>
      <w:r w:rsidR="001E7FC0">
        <w:rPr>
          <w:shd w:val="clear" w:color="auto" w:fill="FFFFFF"/>
          <w:lang w:val="en-GB"/>
        </w:rPr>
        <w:t>, not irritating</w:t>
      </w:r>
      <w:r w:rsidRPr="003153C5">
        <w:rPr>
          <w:shd w:val="clear" w:color="auto" w:fill="FFFFFF"/>
          <w:lang w:val="en-GB"/>
        </w:rPr>
        <w:t xml:space="preserve"> gas, produced through </w:t>
      </w:r>
      <w:r w:rsidR="00924049" w:rsidRPr="003153C5">
        <w:rPr>
          <w:shd w:val="clear" w:color="auto" w:fill="FFFFFF"/>
          <w:lang w:val="en-GB"/>
        </w:rPr>
        <w:t>the</w:t>
      </w:r>
      <w:r w:rsidRPr="003153C5">
        <w:rPr>
          <w:shd w:val="clear" w:color="auto" w:fill="FFFFFF"/>
          <w:lang w:val="en-GB"/>
        </w:rPr>
        <w:t xml:space="preserve"> incomplete</w:t>
      </w:r>
      <w:r w:rsidR="00924049" w:rsidRPr="003153C5">
        <w:rPr>
          <w:shd w:val="clear" w:color="auto" w:fill="FFFFFF"/>
          <w:lang w:val="en-GB"/>
        </w:rPr>
        <w:t xml:space="preserve"> combustion of carbon-based compounds</w:t>
      </w:r>
      <w:r w:rsidR="001027D1">
        <w:rPr>
          <w:shd w:val="clear" w:color="auto" w:fill="FFFFFF"/>
          <w:lang w:val="en-GB"/>
        </w:rPr>
        <w:t>.</w:t>
      </w:r>
      <w:r w:rsidR="000C59F8" w:rsidRPr="000C59F8">
        <w:rPr>
          <w:rFonts w:ascii="Calibri" w:hAnsi="Calibri" w:cs="Calibri"/>
          <w:vertAlign w:val="superscript"/>
        </w:rPr>
        <w:t>23</w:t>
      </w:r>
      <w:r w:rsidR="00924049" w:rsidRPr="003153C5">
        <w:rPr>
          <w:shd w:val="clear" w:color="auto" w:fill="FFFFFF"/>
          <w:lang w:val="en-GB"/>
        </w:rPr>
        <w:t xml:space="preserve"> </w:t>
      </w:r>
      <w:r w:rsidR="00814A2E">
        <w:rPr>
          <w:lang w:val="en-GB"/>
        </w:rPr>
        <w:t>Even though it has been investigated for its potential protective role,</w:t>
      </w:r>
      <w:r w:rsidR="00491F72" w:rsidRPr="00491F72">
        <w:rPr>
          <w:lang w:val="en-GB"/>
        </w:rPr>
        <w:t xml:space="preserve"> </w:t>
      </w:r>
      <w:r w:rsidR="00491F72">
        <w:rPr>
          <w:lang w:val="en-GB"/>
        </w:rPr>
        <w:t>as for other metabolic products,</w:t>
      </w:r>
      <w:r w:rsidR="000C59F8" w:rsidRPr="000C59F8">
        <w:rPr>
          <w:rFonts w:ascii="Calibri" w:hAnsi="Calibri" w:cs="Calibri"/>
          <w:vertAlign w:val="superscript"/>
        </w:rPr>
        <w:t>24–26</w:t>
      </w:r>
      <w:r w:rsidR="007513EA" w:rsidRPr="003153C5">
        <w:rPr>
          <w:lang w:val="en-GB"/>
        </w:rPr>
        <w:t xml:space="preserve"> external </w:t>
      </w:r>
      <w:r w:rsidRPr="003153C5">
        <w:rPr>
          <w:shd w:val="clear" w:color="auto" w:fill="FFFFFF"/>
          <w:lang w:val="en-GB"/>
        </w:rPr>
        <w:t xml:space="preserve">CO inhalation </w:t>
      </w:r>
      <w:r w:rsidR="000F4F76" w:rsidRPr="003153C5">
        <w:rPr>
          <w:shd w:val="clear" w:color="auto" w:fill="FFFFFF"/>
          <w:lang w:val="en-GB"/>
        </w:rPr>
        <w:t>may c</w:t>
      </w:r>
      <w:r w:rsidR="00924049" w:rsidRPr="003153C5">
        <w:rPr>
          <w:shd w:val="clear" w:color="auto" w:fill="FFFFFF"/>
          <w:lang w:val="en-GB"/>
        </w:rPr>
        <w:t>ause</w:t>
      </w:r>
      <w:r w:rsidR="000F4F76" w:rsidRPr="003153C5">
        <w:rPr>
          <w:shd w:val="clear" w:color="auto" w:fill="FFFFFF"/>
          <w:lang w:val="en-GB"/>
        </w:rPr>
        <w:t xml:space="preserve"> </w:t>
      </w:r>
      <w:r w:rsidR="00924049" w:rsidRPr="003153C5">
        <w:rPr>
          <w:shd w:val="clear" w:color="auto" w:fill="FFFFFF"/>
          <w:lang w:val="en-GB"/>
        </w:rPr>
        <w:t xml:space="preserve">severe tissue hypoxia, </w:t>
      </w:r>
      <w:r w:rsidR="000F4F76" w:rsidRPr="003153C5">
        <w:rPr>
          <w:shd w:val="clear" w:color="auto" w:fill="FFFFFF"/>
          <w:lang w:val="en-GB"/>
        </w:rPr>
        <w:t>as this molecule</w:t>
      </w:r>
      <w:r w:rsidRPr="003153C5">
        <w:rPr>
          <w:shd w:val="clear" w:color="auto" w:fill="FFFFFF"/>
          <w:lang w:val="en-GB"/>
        </w:rPr>
        <w:t xml:space="preserve"> binds </w:t>
      </w:r>
      <w:r w:rsidR="003153C5" w:rsidRPr="003153C5">
        <w:rPr>
          <w:shd w:val="clear" w:color="auto" w:fill="FFFFFF"/>
          <w:lang w:val="en-GB"/>
        </w:rPr>
        <w:t>haemoglobin</w:t>
      </w:r>
      <w:r w:rsidRPr="003153C5">
        <w:rPr>
          <w:shd w:val="clear" w:color="auto" w:fill="FFFFFF"/>
          <w:lang w:val="en-GB"/>
        </w:rPr>
        <w:t xml:space="preserve"> with an affinity </w:t>
      </w:r>
      <w:r w:rsidR="00D23E1A" w:rsidRPr="003153C5">
        <w:rPr>
          <w:shd w:val="clear" w:color="auto" w:fill="FFFFFF"/>
          <w:lang w:val="en-GB"/>
        </w:rPr>
        <w:t>2</w:t>
      </w:r>
      <w:r w:rsidR="007513EA" w:rsidRPr="003153C5">
        <w:rPr>
          <w:shd w:val="clear" w:color="auto" w:fill="FFFFFF"/>
          <w:lang w:val="en-GB"/>
        </w:rPr>
        <w:t>5</w:t>
      </w:r>
      <w:r w:rsidR="00D23E1A" w:rsidRPr="003153C5">
        <w:rPr>
          <w:shd w:val="clear" w:color="auto" w:fill="FFFFFF"/>
          <w:lang w:val="en-GB"/>
        </w:rPr>
        <w:t>0-fold</w:t>
      </w:r>
      <w:r w:rsidRPr="003153C5">
        <w:rPr>
          <w:shd w:val="clear" w:color="auto" w:fill="FFFFFF"/>
          <w:lang w:val="en-GB"/>
        </w:rPr>
        <w:t xml:space="preserve"> more elevated than oxygen</w:t>
      </w:r>
      <w:r w:rsidR="001027D1">
        <w:rPr>
          <w:shd w:val="clear" w:color="auto" w:fill="FFFFFF"/>
          <w:lang w:val="en-GB"/>
        </w:rPr>
        <w:t>.</w:t>
      </w:r>
      <w:r w:rsidR="000C59F8" w:rsidRPr="000C59F8">
        <w:rPr>
          <w:rFonts w:ascii="Calibri" w:hAnsi="Calibri" w:cs="Calibri"/>
          <w:vertAlign w:val="superscript"/>
        </w:rPr>
        <w:t>27</w:t>
      </w:r>
      <w:r w:rsidR="0032277A" w:rsidRPr="003153C5">
        <w:rPr>
          <w:shd w:val="clear" w:color="auto" w:fill="FFFFFF"/>
          <w:lang w:val="en-GB"/>
        </w:rPr>
        <w:t xml:space="preserve"> </w:t>
      </w:r>
      <w:r w:rsidR="00CD4A78" w:rsidRPr="003153C5">
        <w:rPr>
          <w:shd w:val="clear" w:color="auto" w:fill="FFFFFF"/>
          <w:lang w:val="en-GB"/>
        </w:rPr>
        <w:t>Therefore</w:t>
      </w:r>
      <w:r w:rsidR="0032277A" w:rsidRPr="003153C5">
        <w:rPr>
          <w:shd w:val="clear" w:color="auto" w:fill="FFFFFF"/>
          <w:lang w:val="en-GB"/>
        </w:rPr>
        <w:t xml:space="preserve">, </w:t>
      </w:r>
      <w:r w:rsidR="000F4F76" w:rsidRPr="003153C5">
        <w:rPr>
          <w:shd w:val="clear" w:color="auto" w:fill="FFFFFF"/>
          <w:lang w:val="en-GB"/>
        </w:rPr>
        <w:t xml:space="preserve">CO poisoning may </w:t>
      </w:r>
      <w:r w:rsidR="00D23E1A" w:rsidRPr="003153C5">
        <w:rPr>
          <w:shd w:val="clear" w:color="auto" w:fill="FFFFFF"/>
          <w:lang w:val="en-GB"/>
        </w:rPr>
        <w:t>occur even at low concentration</w:t>
      </w:r>
      <w:r w:rsidR="00713BC0" w:rsidRPr="003153C5">
        <w:rPr>
          <w:shd w:val="clear" w:color="auto" w:fill="FFFFFF"/>
          <w:lang w:val="en-GB"/>
        </w:rPr>
        <w:t>s</w:t>
      </w:r>
      <w:r w:rsidR="00D23E1A" w:rsidRPr="003153C5">
        <w:rPr>
          <w:shd w:val="clear" w:color="auto" w:fill="FFFFFF"/>
          <w:lang w:val="en-GB"/>
        </w:rPr>
        <w:t xml:space="preserve">, acting on the </w:t>
      </w:r>
      <w:r w:rsidR="003153C5" w:rsidRPr="003153C5">
        <w:rPr>
          <w:shd w:val="clear" w:color="auto" w:fill="FFFFFF"/>
          <w:lang w:val="en-GB"/>
        </w:rPr>
        <w:t>haemoglobin</w:t>
      </w:r>
      <w:r w:rsidR="00D23E1A" w:rsidRPr="003153C5">
        <w:rPr>
          <w:shd w:val="clear" w:color="auto" w:fill="FFFFFF"/>
          <w:lang w:val="en-GB"/>
        </w:rPr>
        <w:t xml:space="preserve"> dissociation curve </w:t>
      </w:r>
      <w:r w:rsidR="00713BC0" w:rsidRPr="003153C5">
        <w:rPr>
          <w:shd w:val="clear" w:color="auto" w:fill="FFFFFF"/>
          <w:lang w:val="en-GB"/>
        </w:rPr>
        <w:t>by displacing oxygen (Haldane effect)</w:t>
      </w:r>
      <w:r w:rsidR="001027D1">
        <w:rPr>
          <w:shd w:val="clear" w:color="auto" w:fill="FFFFFF"/>
          <w:lang w:val="en-GB"/>
        </w:rPr>
        <w:t>.</w:t>
      </w:r>
      <w:r w:rsidR="000C59F8" w:rsidRPr="000C59F8">
        <w:rPr>
          <w:rFonts w:ascii="Calibri" w:hAnsi="Calibri" w:cs="Calibri"/>
          <w:vertAlign w:val="superscript"/>
        </w:rPr>
        <w:t>28,29</w:t>
      </w:r>
      <w:r w:rsidR="00713BC0" w:rsidRPr="003153C5">
        <w:rPr>
          <w:shd w:val="clear" w:color="auto" w:fill="FFFFFF"/>
          <w:lang w:val="en-GB"/>
        </w:rPr>
        <w:t xml:space="preserve"> Thus, according to the severity of </w:t>
      </w:r>
      <w:r w:rsidR="00837FB3" w:rsidRPr="003153C5">
        <w:rPr>
          <w:shd w:val="clear" w:color="auto" w:fill="FFFFFF"/>
          <w:lang w:val="en-GB"/>
        </w:rPr>
        <w:t xml:space="preserve">the </w:t>
      </w:r>
      <w:r w:rsidR="00D059A8" w:rsidRPr="003153C5">
        <w:rPr>
          <w:shd w:val="clear" w:color="auto" w:fill="FFFFFF"/>
          <w:lang w:val="en-GB"/>
        </w:rPr>
        <w:t xml:space="preserve">exposure to </w:t>
      </w:r>
      <w:r w:rsidR="00EA5E06" w:rsidRPr="003153C5">
        <w:rPr>
          <w:shd w:val="clear" w:color="auto" w:fill="FFFFFF"/>
          <w:lang w:val="en-GB"/>
        </w:rPr>
        <w:t xml:space="preserve">external </w:t>
      </w:r>
      <w:r w:rsidR="00D059A8" w:rsidRPr="003153C5">
        <w:rPr>
          <w:shd w:val="clear" w:color="auto" w:fill="FFFFFF"/>
          <w:lang w:val="en-GB"/>
        </w:rPr>
        <w:t xml:space="preserve">CO, patients can present to the </w:t>
      </w:r>
      <w:r w:rsidR="001E7FC0">
        <w:rPr>
          <w:shd w:val="clear" w:color="auto" w:fill="FFFFFF"/>
          <w:lang w:val="en-GB"/>
        </w:rPr>
        <w:t>ED</w:t>
      </w:r>
      <w:r w:rsidR="00D059A8" w:rsidRPr="003153C5">
        <w:rPr>
          <w:shd w:val="clear" w:color="auto" w:fill="FFFFFF"/>
          <w:lang w:val="en-GB"/>
        </w:rPr>
        <w:t xml:space="preserve"> with</w:t>
      </w:r>
      <w:r w:rsidR="000F4F76" w:rsidRPr="003153C5">
        <w:rPr>
          <w:shd w:val="clear" w:color="auto" w:fill="FFFFFF"/>
          <w:lang w:val="en-GB"/>
        </w:rPr>
        <w:t xml:space="preserve"> </w:t>
      </w:r>
      <w:r w:rsidR="00B359B9" w:rsidRPr="003153C5">
        <w:rPr>
          <w:shd w:val="clear" w:color="auto" w:fill="FFFFFF"/>
          <w:lang w:val="en-GB"/>
        </w:rPr>
        <w:t>a vast array of cardiovascular, respiratory and neurological symptoms, ranging from mild headache</w:t>
      </w:r>
      <w:r w:rsidR="00076593" w:rsidRPr="003153C5">
        <w:rPr>
          <w:lang w:val="en-GB"/>
        </w:rPr>
        <w:t>, dizziness and nausea to acute myocardial infarction, acute respiratory distress syndrome and coma</w:t>
      </w:r>
      <w:r w:rsidR="001027D1">
        <w:rPr>
          <w:lang w:val="en-GB"/>
        </w:rPr>
        <w:t>.</w:t>
      </w:r>
      <w:r w:rsidR="000C59F8" w:rsidRPr="000C59F8">
        <w:rPr>
          <w:rFonts w:ascii="Calibri" w:hAnsi="Calibri" w:cs="Calibri"/>
          <w:vertAlign w:val="superscript"/>
        </w:rPr>
        <w:t>30–32</w:t>
      </w:r>
      <w:r w:rsidR="003145F4" w:rsidRPr="003153C5">
        <w:rPr>
          <w:lang w:val="en-GB"/>
        </w:rPr>
        <w:t xml:space="preserve"> </w:t>
      </w:r>
      <w:r w:rsidR="0098637B" w:rsidRPr="003153C5">
        <w:rPr>
          <w:lang w:val="en-GB"/>
        </w:rPr>
        <w:t>However</w:t>
      </w:r>
      <w:r w:rsidR="003145F4" w:rsidRPr="003153C5">
        <w:rPr>
          <w:lang w:val="en-GB"/>
        </w:rPr>
        <w:t>, no linear correlation exists between</w:t>
      </w:r>
      <w:r w:rsidR="0098637B" w:rsidRPr="003153C5">
        <w:rPr>
          <w:lang w:val="en-GB"/>
        </w:rPr>
        <w:t xml:space="preserve"> </w:t>
      </w:r>
      <w:r w:rsidR="00D35DCC" w:rsidRPr="003153C5">
        <w:rPr>
          <w:lang w:val="en-GB"/>
        </w:rPr>
        <w:t>either</w:t>
      </w:r>
      <w:r w:rsidR="0098637B" w:rsidRPr="003153C5">
        <w:rPr>
          <w:lang w:val="en-GB"/>
        </w:rPr>
        <w:t xml:space="preserve"> blood</w:t>
      </w:r>
      <w:r w:rsidR="003145F4" w:rsidRPr="003153C5">
        <w:rPr>
          <w:lang w:val="en-GB"/>
        </w:rPr>
        <w:t xml:space="preserve"> COHb levels</w:t>
      </w:r>
      <w:r w:rsidR="0098637B" w:rsidRPr="003153C5">
        <w:rPr>
          <w:lang w:val="en-GB"/>
        </w:rPr>
        <w:t xml:space="preserve"> </w:t>
      </w:r>
      <w:r w:rsidR="00D35DCC" w:rsidRPr="003153C5">
        <w:rPr>
          <w:lang w:val="en-GB"/>
        </w:rPr>
        <w:t>or</w:t>
      </w:r>
      <w:r w:rsidR="0098637B" w:rsidRPr="003153C5">
        <w:rPr>
          <w:lang w:val="en-GB"/>
        </w:rPr>
        <w:t xml:space="preserve"> COHb clearance </w:t>
      </w:r>
      <w:r w:rsidR="003145F4" w:rsidRPr="003153C5">
        <w:rPr>
          <w:lang w:val="en-GB"/>
        </w:rPr>
        <w:t xml:space="preserve">and the severity of symptoms </w:t>
      </w:r>
      <w:r w:rsidR="0098637B" w:rsidRPr="003153C5">
        <w:rPr>
          <w:lang w:val="en-GB"/>
        </w:rPr>
        <w:t>and clinical improvement in CO</w:t>
      </w:r>
      <w:r w:rsidR="00D35DCC" w:rsidRPr="003153C5">
        <w:rPr>
          <w:lang w:val="en-GB"/>
        </w:rPr>
        <w:t>-</w:t>
      </w:r>
      <w:r w:rsidR="0098637B" w:rsidRPr="003153C5">
        <w:rPr>
          <w:lang w:val="en-GB"/>
        </w:rPr>
        <w:t>intoxicated patients</w:t>
      </w:r>
      <w:r w:rsidR="001027D1">
        <w:rPr>
          <w:lang w:val="en-GB"/>
        </w:rPr>
        <w:t>.</w:t>
      </w:r>
      <w:r w:rsidR="000C59F8" w:rsidRPr="000C59F8">
        <w:rPr>
          <w:rFonts w:ascii="Calibri" w:hAnsi="Calibri" w:cs="Calibri"/>
          <w:vertAlign w:val="superscript"/>
        </w:rPr>
        <w:t>33</w:t>
      </w:r>
      <w:r w:rsidR="0098637B" w:rsidRPr="003153C5">
        <w:rPr>
          <w:lang w:val="en-GB"/>
        </w:rPr>
        <w:t xml:space="preserve"> Thus, the diagnosis of</w:t>
      </w:r>
      <w:r w:rsidR="00000A03" w:rsidRPr="003153C5">
        <w:rPr>
          <w:lang w:val="en-GB"/>
        </w:rPr>
        <w:t xml:space="preserve"> acute</w:t>
      </w:r>
      <w:r w:rsidR="0098637B" w:rsidRPr="003153C5">
        <w:rPr>
          <w:lang w:val="en-GB"/>
        </w:rPr>
        <w:t xml:space="preserve"> CO poisoning in the ED must rely mainly on t</w:t>
      </w:r>
      <w:r w:rsidR="00000A03" w:rsidRPr="003153C5">
        <w:rPr>
          <w:lang w:val="en-GB"/>
        </w:rPr>
        <w:t>he presence of t</w:t>
      </w:r>
      <w:r w:rsidR="0098637B" w:rsidRPr="003153C5">
        <w:rPr>
          <w:lang w:val="en-GB"/>
        </w:rPr>
        <w:t xml:space="preserve">hree </w:t>
      </w:r>
      <w:r w:rsidR="00000A03" w:rsidRPr="003153C5">
        <w:rPr>
          <w:lang w:val="en-GB"/>
        </w:rPr>
        <w:t xml:space="preserve">items: symptoms of </w:t>
      </w:r>
      <w:r w:rsidR="001E7FC0">
        <w:rPr>
          <w:lang w:val="en-GB"/>
        </w:rPr>
        <w:t>CO</w:t>
      </w:r>
      <w:r w:rsidR="00000A03" w:rsidRPr="003153C5">
        <w:rPr>
          <w:lang w:val="en-GB"/>
        </w:rPr>
        <w:t xml:space="preserve"> intoxication, exposure to </w:t>
      </w:r>
      <w:r w:rsidR="007513EA" w:rsidRPr="003153C5">
        <w:rPr>
          <w:lang w:val="en-GB"/>
        </w:rPr>
        <w:t>a source of CO and increased COHb levels</w:t>
      </w:r>
      <w:r w:rsidR="001027D1">
        <w:rPr>
          <w:lang w:val="en-GB"/>
        </w:rPr>
        <w:t>.</w:t>
      </w:r>
      <w:r w:rsidR="000C59F8" w:rsidRPr="000C59F8">
        <w:rPr>
          <w:rFonts w:ascii="Calibri" w:hAnsi="Calibri" w:cs="Calibri"/>
          <w:vertAlign w:val="superscript"/>
        </w:rPr>
        <w:t>34</w:t>
      </w:r>
      <w:r w:rsidR="007513EA" w:rsidRPr="003153C5">
        <w:rPr>
          <w:lang w:val="en-GB"/>
        </w:rPr>
        <w:t xml:space="preserve"> However, the detection of such condition in the ED is tricky, as symptoms are more often mild and non-specific</w:t>
      </w:r>
      <w:r w:rsidR="000C59F8" w:rsidRPr="000C59F8">
        <w:rPr>
          <w:rFonts w:ascii="Calibri" w:hAnsi="Calibri" w:cs="Calibri"/>
          <w:vertAlign w:val="superscript"/>
        </w:rPr>
        <w:t>35–37</w:t>
      </w:r>
      <w:r w:rsidR="00316B21" w:rsidRPr="003153C5">
        <w:rPr>
          <w:lang w:val="en-GB"/>
        </w:rPr>
        <w:t xml:space="preserve"> and </w:t>
      </w:r>
      <w:r w:rsidR="007513EA" w:rsidRPr="003153C5">
        <w:rPr>
          <w:lang w:val="en-GB"/>
        </w:rPr>
        <w:t xml:space="preserve">vital signs may be mildly altered </w:t>
      </w:r>
      <w:r w:rsidR="00316B21" w:rsidRPr="003153C5">
        <w:rPr>
          <w:lang w:val="en-GB"/>
        </w:rPr>
        <w:t>or even normal, especially for what concerns SpO</w:t>
      </w:r>
      <w:r w:rsidR="00316B21" w:rsidRPr="003153C5">
        <w:rPr>
          <w:vertAlign w:val="subscript"/>
          <w:lang w:val="en-GB"/>
        </w:rPr>
        <w:t>2</w:t>
      </w:r>
      <w:r w:rsidR="00D35DCC" w:rsidRPr="003153C5">
        <w:rPr>
          <w:lang w:val="en-GB"/>
        </w:rPr>
        <w:t>. A</w:t>
      </w:r>
      <w:r w:rsidR="00316B21" w:rsidRPr="003153C5">
        <w:rPr>
          <w:lang w:val="en-GB"/>
        </w:rPr>
        <w:t xml:space="preserve">s a matter of fact, the </w:t>
      </w:r>
      <w:proofErr w:type="spellStart"/>
      <w:r w:rsidR="00316B21" w:rsidRPr="003153C5">
        <w:rPr>
          <w:lang w:val="en-GB"/>
        </w:rPr>
        <w:t>plethysmographic</w:t>
      </w:r>
      <w:proofErr w:type="spellEnd"/>
      <w:r w:rsidR="00316B21" w:rsidRPr="003153C5">
        <w:rPr>
          <w:lang w:val="en-GB"/>
        </w:rPr>
        <w:t xml:space="preserve"> signal of</w:t>
      </w:r>
      <w:r w:rsidR="00E16711" w:rsidRPr="003153C5">
        <w:rPr>
          <w:lang w:val="en-GB"/>
        </w:rPr>
        <w:t xml:space="preserve"> classic</w:t>
      </w:r>
      <w:r w:rsidR="00316B21" w:rsidRPr="003153C5">
        <w:rPr>
          <w:lang w:val="en-GB"/>
        </w:rPr>
        <w:t xml:space="preserve"> pulse oximetry does not recognize the difference between COHb and oxygen-Hb, </w:t>
      </w:r>
      <w:r w:rsidR="00D35DCC" w:rsidRPr="003153C5">
        <w:rPr>
          <w:lang w:val="en-GB"/>
        </w:rPr>
        <w:t xml:space="preserve">so that </w:t>
      </w:r>
      <w:r w:rsidR="00316B21" w:rsidRPr="003153C5">
        <w:rPr>
          <w:lang w:val="en-GB"/>
        </w:rPr>
        <w:t>CO intoxication and profound hypoxia</w:t>
      </w:r>
      <w:r w:rsidR="00E16711" w:rsidRPr="003153C5">
        <w:rPr>
          <w:lang w:val="en-GB"/>
        </w:rPr>
        <w:t xml:space="preserve"> may be missed</w:t>
      </w:r>
      <w:r w:rsidR="001027D1">
        <w:rPr>
          <w:lang w:val="en-GB"/>
        </w:rPr>
        <w:t>.</w:t>
      </w:r>
      <w:r w:rsidR="000C59F8" w:rsidRPr="000C59F8">
        <w:rPr>
          <w:rFonts w:ascii="Calibri" w:hAnsi="Calibri" w:cs="Calibri"/>
          <w:vertAlign w:val="superscript"/>
        </w:rPr>
        <w:t>38–40</w:t>
      </w:r>
      <w:r w:rsidR="00E16711" w:rsidRPr="003153C5">
        <w:rPr>
          <w:lang w:val="en-GB"/>
        </w:rPr>
        <w:t xml:space="preserve"> </w:t>
      </w:r>
      <w:r w:rsidR="00607C51" w:rsidRPr="003153C5">
        <w:rPr>
          <w:lang w:val="en-GB"/>
        </w:rPr>
        <w:t>In this regard, a specific pulse CO oximetry has been developed in order to overcome this issue, especially in the pre-hospital setting</w:t>
      </w:r>
      <w:r w:rsidR="00EE2472" w:rsidRPr="003153C5">
        <w:rPr>
          <w:lang w:val="en-GB"/>
        </w:rPr>
        <w:t>.</w:t>
      </w:r>
      <w:r w:rsidR="00607C51" w:rsidRPr="003153C5">
        <w:rPr>
          <w:lang w:val="en-GB"/>
        </w:rPr>
        <w:t xml:space="preserve"> </w:t>
      </w:r>
      <w:r w:rsidR="00EE2472" w:rsidRPr="003153C5">
        <w:rPr>
          <w:lang w:val="en-GB"/>
        </w:rPr>
        <w:t>H</w:t>
      </w:r>
      <w:r w:rsidR="00607C51" w:rsidRPr="003153C5">
        <w:rPr>
          <w:lang w:val="en-GB"/>
        </w:rPr>
        <w:t xml:space="preserve">owever, it has been shown that its accuracy is far lower than the one obtained by laboratory measurements and, more important, that </w:t>
      </w:r>
      <w:r w:rsidR="005C6E63" w:rsidRPr="003153C5">
        <w:rPr>
          <w:lang w:val="en-GB"/>
        </w:rPr>
        <w:t>normal COHb pulse CO oximetry values are not able to exclude CO intoxication</w:t>
      </w:r>
      <w:r w:rsidR="001027D1">
        <w:rPr>
          <w:lang w:val="en-GB"/>
        </w:rPr>
        <w:t>.</w:t>
      </w:r>
      <w:r w:rsidR="000C59F8" w:rsidRPr="000C59F8">
        <w:rPr>
          <w:rFonts w:ascii="Calibri" w:hAnsi="Calibri" w:cs="Calibri"/>
          <w:vertAlign w:val="superscript"/>
        </w:rPr>
        <w:t>41</w:t>
      </w:r>
      <w:r w:rsidR="00236144" w:rsidRPr="003153C5">
        <w:rPr>
          <w:lang w:val="en-GB"/>
        </w:rPr>
        <w:t xml:space="preserve"> </w:t>
      </w:r>
      <w:r w:rsidR="00FE0A73">
        <w:rPr>
          <w:lang w:val="en-GB"/>
        </w:rPr>
        <w:t>Fortunately, t</w:t>
      </w:r>
      <w:r w:rsidR="00DE56EA">
        <w:rPr>
          <w:lang w:val="en-GB"/>
        </w:rPr>
        <w:t>he recent introduction of the</w:t>
      </w:r>
      <w:r w:rsidR="001E7FC0" w:rsidRPr="001E7FC0">
        <w:rPr>
          <w:lang w:val="en-GB"/>
        </w:rPr>
        <w:t xml:space="preserve"> use of CO detectors by the </w:t>
      </w:r>
      <w:r w:rsidR="001E7FC0">
        <w:rPr>
          <w:lang w:val="en-GB"/>
        </w:rPr>
        <w:t>prehospital</w:t>
      </w:r>
      <w:r w:rsidR="001E7FC0" w:rsidRPr="001E7FC0">
        <w:rPr>
          <w:lang w:val="en-GB"/>
        </w:rPr>
        <w:t xml:space="preserve"> emergency service</w:t>
      </w:r>
      <w:r w:rsidR="00DE56EA">
        <w:rPr>
          <w:lang w:val="en-GB"/>
        </w:rPr>
        <w:t xml:space="preserve"> </w:t>
      </w:r>
      <w:r w:rsidR="00823535">
        <w:rPr>
          <w:lang w:val="en-GB"/>
        </w:rPr>
        <w:t>health workers,</w:t>
      </w:r>
      <w:r w:rsidR="00823535" w:rsidRPr="001E7FC0">
        <w:rPr>
          <w:lang w:val="en-GB"/>
        </w:rPr>
        <w:t xml:space="preserve"> </w:t>
      </w:r>
      <w:r w:rsidR="00DE56EA">
        <w:rPr>
          <w:lang w:val="en-GB"/>
        </w:rPr>
        <w:t>significantly improved the approach to this condition</w:t>
      </w:r>
      <w:r w:rsidR="00823535">
        <w:rPr>
          <w:lang w:val="en-GB"/>
        </w:rPr>
        <w:t>:</w:t>
      </w:r>
      <w:r w:rsidR="001E7FC0" w:rsidRPr="001E7FC0">
        <w:rPr>
          <w:lang w:val="en-GB"/>
        </w:rPr>
        <w:t xml:space="preserve"> in the presence of </w:t>
      </w:r>
      <w:r w:rsidR="00823535">
        <w:rPr>
          <w:lang w:val="en-GB"/>
        </w:rPr>
        <w:t xml:space="preserve">CO </w:t>
      </w:r>
      <w:r w:rsidR="001E7FC0" w:rsidRPr="001E7FC0">
        <w:rPr>
          <w:lang w:val="en-GB"/>
        </w:rPr>
        <w:t xml:space="preserve">environmental contamination, an acoustic signal </w:t>
      </w:r>
      <w:r w:rsidR="00DE56EA">
        <w:rPr>
          <w:lang w:val="en-GB"/>
        </w:rPr>
        <w:t>alerts the staff</w:t>
      </w:r>
      <w:r w:rsidR="00DE56EA" w:rsidRPr="00DE56EA">
        <w:rPr>
          <w:lang w:val="en-GB"/>
        </w:rPr>
        <w:t xml:space="preserve"> increasing safety and </w:t>
      </w:r>
      <w:r w:rsidR="00DE56EA">
        <w:rPr>
          <w:lang w:val="en-GB"/>
        </w:rPr>
        <w:t>making it easier the diagnosis</w:t>
      </w:r>
      <w:r w:rsidR="001E7FC0" w:rsidRPr="001E7FC0">
        <w:rPr>
          <w:lang w:val="en-GB"/>
        </w:rPr>
        <w:t xml:space="preserve">. </w:t>
      </w:r>
      <w:r w:rsidR="00236144" w:rsidRPr="003153C5">
        <w:rPr>
          <w:lang w:val="en-GB"/>
        </w:rPr>
        <w:t>Finally, what can be considered a normal value of COHb at blood gas analysis is very different among patients, depending, as an example, on their smoker status: the World Health Organization defines as abnormal COHb levels &gt;2% in non-smoker</w:t>
      </w:r>
      <w:r w:rsidR="00EE2472" w:rsidRPr="003153C5">
        <w:rPr>
          <w:lang w:val="en-GB"/>
        </w:rPr>
        <w:t xml:space="preserve"> but</w:t>
      </w:r>
      <w:r w:rsidR="00236144" w:rsidRPr="003153C5">
        <w:rPr>
          <w:lang w:val="en-GB"/>
        </w:rPr>
        <w:t xml:space="preserve"> &gt;10% in</w:t>
      </w:r>
      <w:r w:rsidR="00EE2472" w:rsidRPr="003153C5">
        <w:rPr>
          <w:lang w:val="en-GB"/>
        </w:rPr>
        <w:t xml:space="preserve"> active</w:t>
      </w:r>
      <w:r w:rsidR="00236144" w:rsidRPr="003153C5">
        <w:rPr>
          <w:lang w:val="en-GB"/>
        </w:rPr>
        <w:t xml:space="preserve"> smoker</w:t>
      </w:r>
      <w:r w:rsidR="001027D1">
        <w:rPr>
          <w:lang w:val="en-GB"/>
        </w:rPr>
        <w:t>.</w:t>
      </w:r>
      <w:r w:rsidR="000C59F8" w:rsidRPr="000C59F8">
        <w:rPr>
          <w:rFonts w:ascii="Calibri" w:hAnsi="Calibri" w:cs="Calibri"/>
          <w:vertAlign w:val="superscript"/>
        </w:rPr>
        <w:t>42</w:t>
      </w:r>
    </w:p>
    <w:p w14:paraId="2A0B5648" w14:textId="77828379" w:rsidR="00266E52" w:rsidRPr="003153C5" w:rsidRDefault="00266E52" w:rsidP="005C6E63">
      <w:pPr>
        <w:rPr>
          <w:lang w:val="en-GB"/>
        </w:rPr>
      </w:pPr>
      <w:r w:rsidRPr="003153C5">
        <w:rPr>
          <w:lang w:val="en-GB"/>
        </w:rPr>
        <w:t xml:space="preserve">Thus, </w:t>
      </w:r>
      <w:r w:rsidR="001D3ADC" w:rsidRPr="003153C5">
        <w:rPr>
          <w:lang w:val="en-GB"/>
        </w:rPr>
        <w:t xml:space="preserve">for the Emergency Physician, once the hard task of the diagnosis has been accomplished, </w:t>
      </w:r>
      <w:r w:rsidR="00834320" w:rsidRPr="003153C5">
        <w:rPr>
          <w:lang w:val="en-GB"/>
        </w:rPr>
        <w:t xml:space="preserve">a </w:t>
      </w:r>
      <w:r w:rsidR="001D3ADC" w:rsidRPr="003153C5">
        <w:rPr>
          <w:lang w:val="en-GB"/>
        </w:rPr>
        <w:t xml:space="preserve">prompt treatment must be </w:t>
      </w:r>
      <w:r w:rsidR="00923776" w:rsidRPr="003153C5">
        <w:rPr>
          <w:lang w:val="en-GB"/>
        </w:rPr>
        <w:t>initiated.</w:t>
      </w:r>
      <w:r w:rsidR="00834320" w:rsidRPr="003153C5">
        <w:rPr>
          <w:lang w:val="en-GB"/>
        </w:rPr>
        <w:t xml:space="preserve"> As the difference in binding </w:t>
      </w:r>
      <w:r w:rsidR="003153C5" w:rsidRPr="003153C5">
        <w:rPr>
          <w:lang w:val="en-GB"/>
        </w:rPr>
        <w:t>haemoglobin</w:t>
      </w:r>
      <w:r w:rsidR="00834320" w:rsidRPr="003153C5">
        <w:rPr>
          <w:lang w:val="en-GB"/>
        </w:rPr>
        <w:t xml:space="preserve"> is disadvantageous for oxygen, </w:t>
      </w:r>
      <w:r w:rsidR="00923776" w:rsidRPr="003153C5">
        <w:rPr>
          <w:lang w:val="en-GB"/>
        </w:rPr>
        <w:t xml:space="preserve">the aim of the immediate treatment is to provide enough oxygen to displace CO from </w:t>
      </w:r>
      <w:r w:rsidR="003153C5" w:rsidRPr="003153C5">
        <w:rPr>
          <w:lang w:val="en-GB"/>
        </w:rPr>
        <w:t>haemoglobin</w:t>
      </w:r>
      <w:r w:rsidR="00923776" w:rsidRPr="003153C5">
        <w:rPr>
          <w:lang w:val="en-GB"/>
        </w:rPr>
        <w:t xml:space="preserve">, relying on </w:t>
      </w:r>
      <w:r w:rsidR="00834320" w:rsidRPr="003153C5">
        <w:rPr>
          <w:lang w:val="en-GB"/>
        </w:rPr>
        <w:t xml:space="preserve">the amount </w:t>
      </w:r>
      <w:r w:rsidR="00923776" w:rsidRPr="003153C5">
        <w:rPr>
          <w:lang w:val="en-GB"/>
        </w:rPr>
        <w:t xml:space="preserve">that is </w:t>
      </w:r>
      <w:r w:rsidR="00834320" w:rsidRPr="003153C5">
        <w:rPr>
          <w:lang w:val="en-GB"/>
        </w:rPr>
        <w:t xml:space="preserve">given. For this reason, </w:t>
      </w:r>
      <w:r w:rsidR="00F654FC" w:rsidRPr="003153C5">
        <w:rPr>
          <w:lang w:val="en-GB"/>
        </w:rPr>
        <w:t>clinical</w:t>
      </w:r>
      <w:r w:rsidR="00834320" w:rsidRPr="003153C5">
        <w:rPr>
          <w:lang w:val="en-GB"/>
        </w:rPr>
        <w:t xml:space="preserve"> guidelines recommend to </w:t>
      </w:r>
      <w:r w:rsidR="00923776" w:rsidRPr="003153C5">
        <w:rPr>
          <w:lang w:val="en-GB"/>
        </w:rPr>
        <w:t>start</w:t>
      </w:r>
      <w:r w:rsidR="00BF4D14" w:rsidRPr="003153C5">
        <w:rPr>
          <w:lang w:val="en-GB"/>
        </w:rPr>
        <w:t xml:space="preserve"> normobaric</w:t>
      </w:r>
      <w:r w:rsidR="00923776" w:rsidRPr="003153C5">
        <w:rPr>
          <w:lang w:val="en-GB"/>
        </w:rPr>
        <w:t xml:space="preserve"> oxygen therapy at a </w:t>
      </w:r>
      <w:r w:rsidR="00C50761" w:rsidRPr="003153C5">
        <w:rPr>
          <w:lang w:val="en-GB"/>
        </w:rPr>
        <w:t>FiO</w:t>
      </w:r>
      <w:r w:rsidR="00C50761" w:rsidRPr="003153C5">
        <w:rPr>
          <w:vertAlign w:val="subscript"/>
          <w:lang w:val="en-GB"/>
        </w:rPr>
        <w:t>2</w:t>
      </w:r>
      <w:r w:rsidR="00C50761" w:rsidRPr="003153C5">
        <w:rPr>
          <w:lang w:val="en-GB"/>
        </w:rPr>
        <w:t xml:space="preserve"> of 100%</w:t>
      </w:r>
      <w:r w:rsidR="001027D1">
        <w:rPr>
          <w:lang w:val="en-GB"/>
        </w:rPr>
        <w:t>.</w:t>
      </w:r>
      <w:r w:rsidR="007333EF" w:rsidRPr="007333EF">
        <w:rPr>
          <w:rFonts w:ascii="Calibri" w:hAnsi="Calibri" w:cs="Calibri"/>
          <w:vertAlign w:val="superscript"/>
        </w:rPr>
        <w:t>4</w:t>
      </w:r>
      <w:r w:rsidR="00031064" w:rsidRPr="003153C5">
        <w:rPr>
          <w:lang w:val="en-GB"/>
        </w:rPr>
        <w:t xml:space="preserve"> </w:t>
      </w:r>
      <w:r w:rsidR="00F654FC" w:rsidRPr="003153C5">
        <w:rPr>
          <w:lang w:val="en-GB"/>
        </w:rPr>
        <w:t xml:space="preserve">With this system, the half-life of COHb can be reduced from 320 minutes in room air to </w:t>
      </w:r>
      <w:r w:rsidR="00DC4AD0" w:rsidRPr="003153C5">
        <w:rPr>
          <w:lang w:val="en-GB"/>
        </w:rPr>
        <w:t xml:space="preserve">around </w:t>
      </w:r>
      <w:r w:rsidR="00031064" w:rsidRPr="003153C5">
        <w:rPr>
          <w:lang w:val="en-GB"/>
        </w:rPr>
        <w:t>75</w:t>
      </w:r>
      <w:r w:rsidR="00F654FC" w:rsidRPr="003153C5">
        <w:rPr>
          <w:lang w:val="en-GB"/>
        </w:rPr>
        <w:t xml:space="preserve"> minutes</w:t>
      </w:r>
      <w:r w:rsidR="001027D1">
        <w:rPr>
          <w:lang w:val="en-GB"/>
        </w:rPr>
        <w:t>,</w:t>
      </w:r>
      <w:r w:rsidR="007333EF" w:rsidRPr="007333EF">
        <w:rPr>
          <w:rFonts w:ascii="Calibri" w:hAnsi="Calibri" w:cs="Calibri"/>
          <w:vertAlign w:val="superscript"/>
        </w:rPr>
        <w:t>5</w:t>
      </w:r>
      <w:r w:rsidR="00A75AB7" w:rsidRPr="003153C5">
        <w:rPr>
          <w:lang w:val="en-GB"/>
        </w:rPr>
        <w:t xml:space="preserve"> and</w:t>
      </w:r>
      <w:r w:rsidR="00031064" w:rsidRPr="003153C5">
        <w:rPr>
          <w:lang w:val="en-GB"/>
        </w:rPr>
        <w:t xml:space="preserve"> the most common</w:t>
      </w:r>
      <w:r w:rsidR="00A75AB7" w:rsidRPr="003153C5">
        <w:rPr>
          <w:lang w:val="en-GB"/>
        </w:rPr>
        <w:t>ly used</w:t>
      </w:r>
      <w:r w:rsidR="00031064" w:rsidRPr="003153C5">
        <w:rPr>
          <w:lang w:val="en-GB"/>
        </w:rPr>
        <w:t xml:space="preserve"> method to deliver oxygen at a such FiO</w:t>
      </w:r>
      <w:r w:rsidR="00031064" w:rsidRPr="003153C5">
        <w:rPr>
          <w:vertAlign w:val="subscript"/>
          <w:lang w:val="en-GB"/>
        </w:rPr>
        <w:t>2</w:t>
      </w:r>
      <w:r w:rsidR="00031064" w:rsidRPr="003153C5">
        <w:rPr>
          <w:lang w:val="en-GB"/>
        </w:rPr>
        <w:t xml:space="preserve"> is through non-rebreathing face mask</w:t>
      </w:r>
      <w:r w:rsidR="00A75AB7" w:rsidRPr="003153C5">
        <w:rPr>
          <w:lang w:val="en-GB"/>
        </w:rPr>
        <w:t xml:space="preserve">. However, this mode has been shown not to be able to provide a </w:t>
      </w:r>
      <w:r w:rsidR="00BA33C3" w:rsidRPr="003153C5">
        <w:rPr>
          <w:lang w:val="en-GB"/>
        </w:rPr>
        <w:t>continuous</w:t>
      </w:r>
      <w:r w:rsidR="00A75AB7" w:rsidRPr="003153C5">
        <w:rPr>
          <w:lang w:val="en-GB"/>
        </w:rPr>
        <w:t xml:space="preserve"> FiO</w:t>
      </w:r>
      <w:r w:rsidR="00A75AB7" w:rsidRPr="003153C5">
        <w:rPr>
          <w:vertAlign w:val="subscript"/>
          <w:lang w:val="en-GB"/>
        </w:rPr>
        <w:t>2</w:t>
      </w:r>
      <w:r w:rsidR="00A75AB7" w:rsidRPr="003153C5">
        <w:rPr>
          <w:lang w:val="en-GB"/>
        </w:rPr>
        <w:t xml:space="preserve"> of 100%, but rather </w:t>
      </w:r>
      <w:r w:rsidR="00BA33C3" w:rsidRPr="003153C5">
        <w:rPr>
          <w:lang w:val="en-GB"/>
        </w:rPr>
        <w:t>an inconstant one, which oscillates between 54% and 75%</w:t>
      </w:r>
      <w:r w:rsidR="001027D1">
        <w:rPr>
          <w:lang w:val="en-GB"/>
        </w:rPr>
        <w:t>,</w:t>
      </w:r>
      <w:r w:rsidR="000C59F8" w:rsidRPr="000C59F8">
        <w:rPr>
          <w:rFonts w:ascii="Calibri" w:hAnsi="Calibri" w:cs="Calibri"/>
          <w:vertAlign w:val="superscript"/>
        </w:rPr>
        <w:t>43</w:t>
      </w:r>
      <w:r w:rsidR="00A82FE2" w:rsidRPr="003153C5">
        <w:rPr>
          <w:lang w:val="en-GB"/>
        </w:rPr>
        <w:t xml:space="preserve"> missing the therapeutic target.</w:t>
      </w:r>
    </w:p>
    <w:p w14:paraId="3CEDBC16" w14:textId="1F6A52AB" w:rsidR="00A82FE2" w:rsidRPr="003153C5" w:rsidRDefault="00A82FE2" w:rsidP="005C6E63">
      <w:pPr>
        <w:rPr>
          <w:lang w:val="en-GB"/>
        </w:rPr>
      </w:pPr>
      <w:r w:rsidRPr="003153C5">
        <w:rPr>
          <w:lang w:val="en-GB"/>
        </w:rPr>
        <w:t>An adjunctive</w:t>
      </w:r>
      <w:r w:rsidR="00C813E5" w:rsidRPr="003153C5">
        <w:rPr>
          <w:lang w:val="en-GB"/>
        </w:rPr>
        <w:t xml:space="preserve"> treatment </w:t>
      </w:r>
      <w:r w:rsidRPr="003153C5">
        <w:rPr>
          <w:lang w:val="en-GB"/>
        </w:rPr>
        <w:t>proposed by guidelines is HBO</w:t>
      </w:r>
      <w:r w:rsidR="00C813E5" w:rsidRPr="003153C5">
        <w:rPr>
          <w:lang w:val="en-GB"/>
        </w:rPr>
        <w:t xml:space="preserve"> therapy</w:t>
      </w:r>
      <w:r w:rsidR="001027D1">
        <w:rPr>
          <w:lang w:val="en-GB"/>
        </w:rPr>
        <w:t>,</w:t>
      </w:r>
      <w:r w:rsidR="000C59F8" w:rsidRPr="000C59F8">
        <w:rPr>
          <w:rFonts w:ascii="Calibri" w:hAnsi="Calibri" w:cs="Calibri"/>
          <w:vertAlign w:val="superscript"/>
        </w:rPr>
        <w:t>34</w:t>
      </w:r>
      <w:r w:rsidRPr="003153C5">
        <w:rPr>
          <w:lang w:val="en-GB"/>
        </w:rPr>
        <w:t xml:space="preserve"> </w:t>
      </w:r>
      <w:r w:rsidR="00C813E5" w:rsidRPr="003153C5">
        <w:rPr>
          <w:lang w:val="en-GB"/>
        </w:rPr>
        <w:t xml:space="preserve">which is performed at an atmospheric pressure of 2.5-3 atm. With this treatment, COHb half-life </w:t>
      </w:r>
      <w:r w:rsidR="004A1B2D" w:rsidRPr="003153C5">
        <w:rPr>
          <w:lang w:val="en-GB"/>
        </w:rPr>
        <w:t>decreases</w:t>
      </w:r>
      <w:r w:rsidR="00C813E5" w:rsidRPr="003153C5">
        <w:rPr>
          <w:lang w:val="en-GB"/>
        </w:rPr>
        <w:t xml:space="preserve"> to 30 minutes. However, HBO is not considered mandatory by the guidelines of the American College of Emergency Physicians</w:t>
      </w:r>
      <w:r w:rsidR="001027D1">
        <w:rPr>
          <w:lang w:val="en-GB"/>
        </w:rPr>
        <w:t>,</w:t>
      </w:r>
      <w:r w:rsidR="000C59F8" w:rsidRPr="000C59F8">
        <w:rPr>
          <w:rFonts w:ascii="Calibri" w:hAnsi="Calibri" w:cs="Calibri"/>
          <w:vertAlign w:val="superscript"/>
        </w:rPr>
        <w:t>44</w:t>
      </w:r>
      <w:r w:rsidR="00C813E5" w:rsidRPr="003153C5">
        <w:rPr>
          <w:lang w:val="en-GB"/>
        </w:rPr>
        <w:t xml:space="preserve"> so that its adoption mostly relies on the treating physician’s choice. As a matter of fact, many studies have investigated whether this therapy provides a clear improvement </w:t>
      </w:r>
      <w:r w:rsidR="000D11AA" w:rsidRPr="003153C5">
        <w:rPr>
          <w:lang w:val="en-GB"/>
        </w:rPr>
        <w:t>for</w:t>
      </w:r>
      <w:r w:rsidR="00C813E5" w:rsidRPr="003153C5">
        <w:rPr>
          <w:lang w:val="en-GB"/>
        </w:rPr>
        <w:t xml:space="preserve"> short and</w:t>
      </w:r>
      <w:r w:rsidR="000D11AA" w:rsidRPr="003153C5">
        <w:rPr>
          <w:lang w:val="en-GB"/>
        </w:rPr>
        <w:t xml:space="preserve"> long-term recovery, with discordant results. A meta-analysis of 1361 patients and seven randomized controlled trials has shown no benefits in terms of neurological impairment</w:t>
      </w:r>
      <w:r w:rsidR="001027D1">
        <w:rPr>
          <w:lang w:val="en-GB"/>
        </w:rPr>
        <w:t>.</w:t>
      </w:r>
      <w:r w:rsidR="000C59F8" w:rsidRPr="000C59F8">
        <w:rPr>
          <w:rFonts w:ascii="Calibri" w:hAnsi="Calibri" w:cs="Calibri"/>
          <w:vertAlign w:val="superscript"/>
        </w:rPr>
        <w:t>45</w:t>
      </w:r>
      <w:r w:rsidR="000D11AA" w:rsidRPr="003153C5">
        <w:rPr>
          <w:lang w:val="en-GB"/>
        </w:rPr>
        <w:t xml:space="preserve"> One of the major limitations of such paper was the heterogeneity of the enrolled studies</w:t>
      </w:r>
      <w:r w:rsidR="001027D1">
        <w:rPr>
          <w:lang w:val="en-GB"/>
        </w:rPr>
        <w:t>,</w:t>
      </w:r>
      <w:r w:rsidR="000C59F8" w:rsidRPr="000C59F8">
        <w:rPr>
          <w:rFonts w:ascii="Calibri" w:hAnsi="Calibri" w:cs="Calibri"/>
          <w:vertAlign w:val="superscript"/>
        </w:rPr>
        <w:t>34</w:t>
      </w:r>
      <w:r w:rsidR="000D11AA" w:rsidRPr="003153C5">
        <w:rPr>
          <w:lang w:val="en-GB"/>
        </w:rPr>
        <w:t xml:space="preserve"> which is, however, an intrinsic limitation of all meta-analyses</w:t>
      </w:r>
      <w:r w:rsidR="001027D1">
        <w:rPr>
          <w:lang w:val="en-GB"/>
        </w:rPr>
        <w:t>.</w:t>
      </w:r>
      <w:r w:rsidR="000C59F8" w:rsidRPr="000C59F8">
        <w:rPr>
          <w:rFonts w:ascii="Calibri" w:hAnsi="Calibri" w:cs="Calibri"/>
          <w:vertAlign w:val="superscript"/>
        </w:rPr>
        <w:t>46–48</w:t>
      </w:r>
      <w:r w:rsidR="000D11AA" w:rsidRPr="003153C5">
        <w:rPr>
          <w:lang w:val="en-GB"/>
        </w:rPr>
        <w:t xml:space="preserve"> </w:t>
      </w:r>
      <w:r w:rsidR="00423CDE" w:rsidRPr="003153C5">
        <w:rPr>
          <w:lang w:val="en-GB"/>
        </w:rPr>
        <w:t xml:space="preserve">More recently, a meta-analysis </w:t>
      </w:r>
      <w:r w:rsidR="00836097" w:rsidRPr="003153C5">
        <w:rPr>
          <w:lang w:val="en-GB"/>
        </w:rPr>
        <w:t>conducted</w:t>
      </w:r>
      <w:r w:rsidR="000A1D6C" w:rsidRPr="003153C5">
        <w:rPr>
          <w:lang w:val="en-GB"/>
        </w:rPr>
        <w:t xml:space="preserve"> on 9 cohorts and 2023 patients with CO intoxication</w:t>
      </w:r>
      <w:r w:rsidR="00E2498E" w:rsidRPr="003153C5">
        <w:rPr>
          <w:lang w:val="en-GB"/>
        </w:rPr>
        <w:t>,</w:t>
      </w:r>
      <w:r w:rsidR="000A1D6C" w:rsidRPr="003153C5">
        <w:rPr>
          <w:lang w:val="en-GB"/>
        </w:rPr>
        <w:t xml:space="preserve"> has demonstrated no differences in terms of</w:t>
      </w:r>
      <w:r w:rsidR="00E2498E" w:rsidRPr="003153C5">
        <w:rPr>
          <w:lang w:val="en-GB"/>
        </w:rPr>
        <w:t xml:space="preserve"> neither</w:t>
      </w:r>
      <w:r w:rsidR="000A1D6C" w:rsidRPr="003153C5">
        <w:rPr>
          <w:lang w:val="en-GB"/>
        </w:rPr>
        <w:t xml:space="preserve"> moderate and severe sequelae </w:t>
      </w:r>
      <w:r w:rsidR="00E2498E" w:rsidRPr="003153C5">
        <w:rPr>
          <w:lang w:val="en-GB"/>
        </w:rPr>
        <w:t>n</w:t>
      </w:r>
      <w:r w:rsidR="000A1D6C" w:rsidRPr="003153C5">
        <w:rPr>
          <w:lang w:val="en-GB"/>
        </w:rPr>
        <w:t>or all-cause mortality</w:t>
      </w:r>
      <w:r w:rsidR="00E2498E" w:rsidRPr="003153C5">
        <w:rPr>
          <w:lang w:val="en-GB"/>
        </w:rPr>
        <w:t>,</w:t>
      </w:r>
      <w:r w:rsidR="000A1D6C" w:rsidRPr="003153C5">
        <w:rPr>
          <w:lang w:val="en-GB"/>
        </w:rPr>
        <w:t xml:space="preserve"> </w:t>
      </w:r>
      <w:r w:rsidR="00E2498E" w:rsidRPr="003153C5">
        <w:rPr>
          <w:lang w:val="en-GB"/>
        </w:rPr>
        <w:t>when HBO was compared to normobaric oxygen therapy</w:t>
      </w:r>
      <w:r w:rsidR="001027D1">
        <w:rPr>
          <w:lang w:val="en-GB"/>
        </w:rPr>
        <w:t>.</w:t>
      </w:r>
      <w:r w:rsidR="000C59F8" w:rsidRPr="000C59F8">
        <w:rPr>
          <w:rFonts w:ascii="Calibri" w:hAnsi="Calibri" w:cs="Calibri"/>
          <w:vertAlign w:val="superscript"/>
        </w:rPr>
        <w:t>49</w:t>
      </w:r>
      <w:r w:rsidR="00E2498E" w:rsidRPr="003153C5">
        <w:rPr>
          <w:lang w:val="en-GB"/>
        </w:rPr>
        <w:t xml:space="preserve"> </w:t>
      </w:r>
      <w:r w:rsidR="004A1B2D" w:rsidRPr="003153C5">
        <w:rPr>
          <w:lang w:val="en-GB"/>
        </w:rPr>
        <w:t>Nevertheless</w:t>
      </w:r>
      <w:r w:rsidR="00E2498E" w:rsidRPr="003153C5">
        <w:rPr>
          <w:lang w:val="en-GB"/>
        </w:rPr>
        <w:t xml:space="preserve">, the authors showed a significant </w:t>
      </w:r>
      <w:r w:rsidR="00C5224E" w:rsidRPr="003153C5">
        <w:rPr>
          <w:lang w:val="en-GB"/>
        </w:rPr>
        <w:t>reduction in</w:t>
      </w:r>
      <w:r w:rsidR="00D63DB1" w:rsidRPr="003153C5">
        <w:rPr>
          <w:lang w:val="en-GB"/>
        </w:rPr>
        <w:t xml:space="preserve"> the risk of memory impairment with HBO</w:t>
      </w:r>
      <w:r w:rsidR="00773CAF" w:rsidRPr="003153C5">
        <w:rPr>
          <w:lang w:val="en-GB"/>
        </w:rPr>
        <w:t xml:space="preserve"> </w:t>
      </w:r>
      <w:r w:rsidR="00426ACE">
        <w:rPr>
          <w:lang w:val="en-GB"/>
        </w:rPr>
        <w:t>therapy</w:t>
      </w:r>
      <w:r w:rsidR="001027D1">
        <w:rPr>
          <w:lang w:val="en-GB"/>
        </w:rPr>
        <w:t>.</w:t>
      </w:r>
      <w:r w:rsidR="000C59F8" w:rsidRPr="000C59F8">
        <w:rPr>
          <w:rFonts w:ascii="Calibri" w:hAnsi="Calibri" w:cs="Calibri"/>
          <w:vertAlign w:val="superscript"/>
        </w:rPr>
        <w:t>49</w:t>
      </w:r>
    </w:p>
    <w:p w14:paraId="5080BF1B" w14:textId="761285DE" w:rsidR="001A4E32" w:rsidRPr="003153C5" w:rsidRDefault="0051519A" w:rsidP="001A4E32">
      <w:pPr>
        <w:rPr>
          <w:lang w:val="en-GB"/>
        </w:rPr>
      </w:pPr>
      <w:r w:rsidRPr="003153C5">
        <w:rPr>
          <w:lang w:val="en-GB"/>
        </w:rPr>
        <w:t>In this regard, however</w:t>
      </w:r>
      <w:r w:rsidR="00CD24C4" w:rsidRPr="003153C5">
        <w:rPr>
          <w:lang w:val="en-GB"/>
        </w:rPr>
        <w:t>, one should bear in mind that HBO therapy is not readily available in most hospitals and Emergency Departments</w:t>
      </w:r>
      <w:r w:rsidR="00C418BF" w:rsidRPr="003153C5">
        <w:rPr>
          <w:lang w:val="en-GB"/>
        </w:rPr>
        <w:t>: this</w:t>
      </w:r>
      <w:r w:rsidR="00CD24C4" w:rsidRPr="003153C5">
        <w:rPr>
          <w:lang w:val="en-GB"/>
        </w:rPr>
        <w:t xml:space="preserve"> means that each session of HBO </w:t>
      </w:r>
      <w:r w:rsidR="00426ACE">
        <w:rPr>
          <w:lang w:val="en-GB"/>
        </w:rPr>
        <w:t xml:space="preserve">therapy </w:t>
      </w:r>
      <w:r w:rsidRPr="003153C5">
        <w:rPr>
          <w:lang w:val="en-GB"/>
        </w:rPr>
        <w:t>must</w:t>
      </w:r>
      <w:r w:rsidR="00CD24C4" w:rsidRPr="003153C5">
        <w:rPr>
          <w:lang w:val="en-GB"/>
        </w:rPr>
        <w:t xml:space="preserve"> be programmed and patients </w:t>
      </w:r>
      <w:r w:rsidR="00426ACE">
        <w:rPr>
          <w:lang w:val="en-GB"/>
        </w:rPr>
        <w:t xml:space="preserve">need to be </w:t>
      </w:r>
      <w:r w:rsidR="00CD24C4" w:rsidRPr="003153C5">
        <w:rPr>
          <w:lang w:val="en-GB"/>
        </w:rPr>
        <w:t>sent to the facilities that can provide this treatment</w:t>
      </w:r>
      <w:r w:rsidRPr="003153C5">
        <w:rPr>
          <w:lang w:val="en-GB"/>
        </w:rPr>
        <w:t xml:space="preserve"> and</w:t>
      </w:r>
      <w:r w:rsidR="00CD24C4" w:rsidRPr="003153C5">
        <w:rPr>
          <w:lang w:val="en-GB"/>
        </w:rPr>
        <w:t xml:space="preserve"> come back to the hospital at the end of the session. </w:t>
      </w:r>
      <w:r w:rsidR="0034466E" w:rsidRPr="0034466E">
        <w:rPr>
          <w:lang w:val="en-GB"/>
        </w:rPr>
        <w:t>If further sessions are needed, new transportations will have to be organized, with use of resources and time. Moreover, logistic issues might affect the timing at which this the</w:t>
      </w:r>
      <w:r w:rsidR="0034466E">
        <w:rPr>
          <w:lang w:val="en-GB"/>
        </w:rPr>
        <w:t>rapy is delivered, overwhelming c</w:t>
      </w:r>
      <w:r w:rsidR="0034466E" w:rsidRPr="0034466E">
        <w:rPr>
          <w:lang w:val="en-GB"/>
        </w:rPr>
        <w:t xml:space="preserve">linical priorities. </w:t>
      </w:r>
      <w:r w:rsidR="00DB1155" w:rsidRPr="003153C5">
        <w:rPr>
          <w:lang w:val="en-GB"/>
        </w:rPr>
        <w:t>Thus, due</w:t>
      </w:r>
      <w:r w:rsidR="00CD24C4" w:rsidRPr="003153C5">
        <w:rPr>
          <w:lang w:val="en-GB"/>
        </w:rPr>
        <w:t xml:space="preserve"> to the </w:t>
      </w:r>
      <w:r w:rsidR="00C418BF" w:rsidRPr="003153C5">
        <w:rPr>
          <w:lang w:val="en-GB"/>
        </w:rPr>
        <w:t xml:space="preserve">impossibility </w:t>
      </w:r>
      <w:r w:rsidR="00DB1155" w:rsidRPr="003153C5">
        <w:rPr>
          <w:lang w:val="en-GB"/>
        </w:rPr>
        <w:t>of providing</w:t>
      </w:r>
      <w:r w:rsidR="00C418BF" w:rsidRPr="003153C5">
        <w:rPr>
          <w:lang w:val="en-GB"/>
        </w:rPr>
        <w:t xml:space="preserve"> a </w:t>
      </w:r>
      <w:r w:rsidR="00DB1155" w:rsidRPr="003153C5">
        <w:rPr>
          <w:lang w:val="en-GB"/>
        </w:rPr>
        <w:t>maximal and constant FiO</w:t>
      </w:r>
      <w:r w:rsidR="00DB1155" w:rsidRPr="003153C5">
        <w:rPr>
          <w:vertAlign w:val="subscript"/>
          <w:lang w:val="en-GB"/>
        </w:rPr>
        <w:t>2</w:t>
      </w:r>
      <w:r w:rsidRPr="003153C5">
        <w:rPr>
          <w:lang w:val="en-GB"/>
        </w:rPr>
        <w:t xml:space="preserve"> with standard therapy,</w:t>
      </w:r>
      <w:r w:rsidR="00DB1155" w:rsidRPr="003153C5">
        <w:rPr>
          <w:lang w:val="en-GB"/>
        </w:rPr>
        <w:t xml:space="preserve"> as well as to the uncertainty of the efficacy of a treatment such as HBO, which </w:t>
      </w:r>
      <w:r w:rsidRPr="003153C5">
        <w:rPr>
          <w:lang w:val="en-GB"/>
        </w:rPr>
        <w:t>may be</w:t>
      </w:r>
      <w:r w:rsidR="00DB1155" w:rsidRPr="003153C5">
        <w:rPr>
          <w:lang w:val="en-GB"/>
        </w:rPr>
        <w:t xml:space="preserve"> cumbersome on an organizational point of view, we aimed at exploring whether</w:t>
      </w:r>
      <w:r w:rsidRPr="003153C5">
        <w:rPr>
          <w:lang w:val="en-GB"/>
        </w:rPr>
        <w:t xml:space="preserve"> a</w:t>
      </w:r>
      <w:r w:rsidR="00DB1155" w:rsidRPr="003153C5">
        <w:rPr>
          <w:lang w:val="en-GB"/>
        </w:rPr>
        <w:t xml:space="preserve"> new device such as High-Flow </w:t>
      </w:r>
      <w:r w:rsidR="006264E1" w:rsidRPr="003153C5">
        <w:rPr>
          <w:lang w:val="en-GB"/>
        </w:rPr>
        <w:t>N</w:t>
      </w:r>
      <w:r w:rsidR="00DB1155" w:rsidRPr="003153C5">
        <w:rPr>
          <w:lang w:val="en-GB"/>
        </w:rPr>
        <w:t xml:space="preserve">asal </w:t>
      </w:r>
      <w:r w:rsidR="006264E1" w:rsidRPr="003153C5">
        <w:rPr>
          <w:lang w:val="en-GB"/>
        </w:rPr>
        <w:t>C</w:t>
      </w:r>
      <w:r w:rsidR="00DB1155" w:rsidRPr="003153C5">
        <w:rPr>
          <w:lang w:val="en-GB"/>
        </w:rPr>
        <w:t xml:space="preserve">annula could overcome these problems. In fact, HFNC, </w:t>
      </w:r>
      <w:r w:rsidR="007D3961" w:rsidRPr="003153C5">
        <w:rPr>
          <w:lang w:val="en-GB"/>
        </w:rPr>
        <w:t>wh</w:t>
      </w:r>
      <w:r w:rsidR="007D3961">
        <w:rPr>
          <w:lang w:val="en-GB"/>
        </w:rPr>
        <w:t>ose</w:t>
      </w:r>
      <w:r w:rsidR="007D3961" w:rsidRPr="003153C5">
        <w:rPr>
          <w:lang w:val="en-GB"/>
        </w:rPr>
        <w:t xml:space="preserve"> </w:t>
      </w:r>
      <w:r w:rsidR="007D3961">
        <w:rPr>
          <w:lang w:val="en-GB"/>
        </w:rPr>
        <w:t xml:space="preserve">use </w:t>
      </w:r>
      <w:r w:rsidR="00DB1155" w:rsidRPr="003153C5">
        <w:rPr>
          <w:lang w:val="en-GB"/>
        </w:rPr>
        <w:t>in the treatment of hypoxia and acute respiratory failure</w:t>
      </w:r>
      <w:r w:rsidR="007D3961" w:rsidRPr="007D3961">
        <w:rPr>
          <w:lang w:val="en-GB"/>
        </w:rPr>
        <w:t xml:space="preserve"> </w:t>
      </w:r>
      <w:r w:rsidR="007D3961">
        <w:rPr>
          <w:lang w:val="en-GB"/>
        </w:rPr>
        <w:t>is constantly increasing</w:t>
      </w:r>
      <w:r w:rsidR="00DB1155" w:rsidRPr="003153C5">
        <w:rPr>
          <w:lang w:val="en-GB"/>
        </w:rPr>
        <w:t>,</w:t>
      </w:r>
      <w:r w:rsidR="001A4E32" w:rsidRPr="003153C5">
        <w:rPr>
          <w:lang w:val="en-GB"/>
        </w:rPr>
        <w:t xml:space="preserve"> is composed of a humidifier with integrated flow generator that delivers high flow warmed and humidified oxygen to spontaneously breathing patients</w:t>
      </w:r>
      <w:r w:rsidRPr="003153C5">
        <w:rPr>
          <w:lang w:val="en-GB"/>
        </w:rPr>
        <w:t>,</w:t>
      </w:r>
      <w:r w:rsidR="001A4E32" w:rsidRPr="003153C5">
        <w:rPr>
          <w:lang w:val="en-GB"/>
        </w:rPr>
        <w:t xml:space="preserve"> through nasal cannula. FiO</w:t>
      </w:r>
      <w:r w:rsidR="001A4E32" w:rsidRPr="003153C5">
        <w:rPr>
          <w:vertAlign w:val="subscript"/>
          <w:lang w:val="en-GB"/>
        </w:rPr>
        <w:t>2</w:t>
      </w:r>
      <w:r w:rsidR="001A4E32" w:rsidRPr="003153C5">
        <w:rPr>
          <w:lang w:val="en-GB"/>
        </w:rPr>
        <w:t xml:space="preserve"> can be set between 21% and 100%</w:t>
      </w:r>
      <w:r w:rsidRPr="003153C5">
        <w:rPr>
          <w:lang w:val="en-GB"/>
        </w:rPr>
        <w:t>,</w:t>
      </w:r>
      <w:r w:rsidR="001A4E32" w:rsidRPr="003153C5">
        <w:rPr>
          <w:lang w:val="en-GB"/>
        </w:rPr>
        <w:t xml:space="preserve"> with an oxygen flow up to 60 L/min</w:t>
      </w:r>
      <w:r w:rsidR="001027D1">
        <w:rPr>
          <w:lang w:val="en-GB"/>
        </w:rPr>
        <w:t>,</w:t>
      </w:r>
      <w:r w:rsidR="000C59F8" w:rsidRPr="000C59F8">
        <w:rPr>
          <w:rFonts w:ascii="Calibri" w:hAnsi="Calibri" w:cs="Calibri"/>
          <w:vertAlign w:val="superscript"/>
        </w:rPr>
        <w:t>50</w:t>
      </w:r>
      <w:r w:rsidR="005C2DA4" w:rsidRPr="003153C5">
        <w:rPr>
          <w:lang w:val="en-GB"/>
        </w:rPr>
        <w:t xml:space="preserve"> which, in theory, allows the device to reach the therapeutic target for CO poisoning</w:t>
      </w:r>
      <w:r w:rsidR="000C329B" w:rsidRPr="003153C5">
        <w:rPr>
          <w:lang w:val="en-GB"/>
        </w:rPr>
        <w:t xml:space="preserve">, accelerating COHb reduction. </w:t>
      </w:r>
    </w:p>
    <w:p w14:paraId="6A9C8107" w14:textId="0FA9799C" w:rsidR="00DB0244" w:rsidRPr="003153C5" w:rsidRDefault="006D106C" w:rsidP="001A4E32">
      <w:pPr>
        <w:rPr>
          <w:lang w:val="en-GB"/>
        </w:rPr>
      </w:pPr>
      <w:r w:rsidRPr="003153C5">
        <w:rPr>
          <w:lang w:val="en-GB"/>
        </w:rPr>
        <w:t xml:space="preserve">For this, we enrolled eight CO-intoxicated patients, who were randomly assigned to standard oxygen therapy via non-rebreathing </w:t>
      </w:r>
      <w:r w:rsidR="001C38DC" w:rsidRPr="003153C5">
        <w:rPr>
          <w:lang w:val="en-GB"/>
        </w:rPr>
        <w:t>face</w:t>
      </w:r>
      <w:r w:rsidRPr="003153C5">
        <w:rPr>
          <w:lang w:val="en-GB"/>
        </w:rPr>
        <w:t xml:space="preserve"> mask and </w:t>
      </w:r>
      <w:r w:rsidR="006B7296" w:rsidRPr="003153C5">
        <w:rPr>
          <w:lang w:val="en-GB"/>
        </w:rPr>
        <w:t>HFNC to evaluate whether the reduction in COHb was significantly influenced by the method of oxygen delivery.</w:t>
      </w:r>
      <w:r w:rsidR="000C329B" w:rsidRPr="003153C5">
        <w:rPr>
          <w:lang w:val="en-GB"/>
        </w:rPr>
        <w:t xml:space="preserve"> </w:t>
      </w:r>
      <w:r w:rsidR="00DB0244" w:rsidRPr="003153C5">
        <w:rPr>
          <w:lang w:val="en-GB"/>
        </w:rPr>
        <w:t>Despite the small number of patients</w:t>
      </w:r>
      <w:r w:rsidR="000C329B" w:rsidRPr="003153C5">
        <w:rPr>
          <w:lang w:val="en-GB"/>
        </w:rPr>
        <w:t>,</w:t>
      </w:r>
      <w:r w:rsidR="00DB0244" w:rsidRPr="003153C5">
        <w:rPr>
          <w:lang w:val="en-GB"/>
        </w:rPr>
        <w:t xml:space="preserve"> our results confirm</w:t>
      </w:r>
      <w:r w:rsidR="0051519A" w:rsidRPr="003153C5">
        <w:rPr>
          <w:lang w:val="en-GB"/>
        </w:rPr>
        <w:t>ed</w:t>
      </w:r>
      <w:r w:rsidR="00DB0244" w:rsidRPr="003153C5">
        <w:rPr>
          <w:lang w:val="en-GB"/>
        </w:rPr>
        <w:t xml:space="preserve"> </w:t>
      </w:r>
      <w:r w:rsidR="000C329B" w:rsidRPr="003153C5">
        <w:rPr>
          <w:lang w:val="en-GB"/>
        </w:rPr>
        <w:t>our hypothesis</w:t>
      </w:r>
      <w:r w:rsidR="0051519A" w:rsidRPr="003153C5">
        <w:rPr>
          <w:lang w:val="en-GB"/>
        </w:rPr>
        <w:t>:</w:t>
      </w:r>
      <w:r w:rsidR="000C329B" w:rsidRPr="003153C5">
        <w:rPr>
          <w:lang w:val="en-GB"/>
        </w:rPr>
        <w:t xml:space="preserve"> </w:t>
      </w:r>
      <w:r w:rsidR="00DB0244" w:rsidRPr="003153C5">
        <w:rPr>
          <w:lang w:val="en-GB"/>
        </w:rPr>
        <w:t xml:space="preserve">oxygen therapy delivered through HFNC </w:t>
      </w:r>
      <w:r w:rsidR="0051519A" w:rsidRPr="003153C5">
        <w:rPr>
          <w:shd w:val="clear" w:color="auto" w:fill="FFFFFF"/>
          <w:lang w:val="en-GB"/>
        </w:rPr>
        <w:t xml:space="preserve">accelerates the reduction of COHb </w:t>
      </w:r>
      <w:r w:rsidR="000C329B" w:rsidRPr="003153C5">
        <w:rPr>
          <w:lang w:val="en-GB"/>
        </w:rPr>
        <w:t>concentration, compared to the standard therapy (</w:t>
      </w:r>
      <w:r w:rsidR="000C329B" w:rsidRPr="003153C5">
        <w:rPr>
          <w:b/>
          <w:bCs/>
          <w:lang w:val="en-GB"/>
        </w:rPr>
        <w:t>Figure 1</w:t>
      </w:r>
      <w:r w:rsidR="000C329B" w:rsidRPr="003153C5">
        <w:rPr>
          <w:lang w:val="en-GB"/>
        </w:rPr>
        <w:t xml:space="preserve">). </w:t>
      </w:r>
      <w:r w:rsidR="00430C57" w:rsidRPr="003153C5">
        <w:rPr>
          <w:lang w:val="en-GB"/>
        </w:rPr>
        <w:t xml:space="preserve">Of note, our results were obtained without interfering with the standard care of patients. </w:t>
      </w:r>
      <w:proofErr w:type="gramStart"/>
      <w:r w:rsidR="00430C57" w:rsidRPr="003153C5">
        <w:rPr>
          <w:lang w:val="en-GB"/>
        </w:rPr>
        <w:t>In particular, if</w:t>
      </w:r>
      <w:proofErr w:type="gramEnd"/>
      <w:r w:rsidR="00430C57" w:rsidRPr="003153C5">
        <w:rPr>
          <w:lang w:val="en-GB"/>
        </w:rPr>
        <w:t xml:space="preserve"> patients had to transiently leave our hospital for an HBO session, this was done according to the usual indications and organizational procedures. Once they had returned to the ED, the assigned therapy was restarted until the end of the inclusion in the study. The fact that during the transportation to the facility which could provide HBO treatment oxygen was delivered via non-rebreathing </w:t>
      </w:r>
      <w:r w:rsidR="001C38DC" w:rsidRPr="003153C5">
        <w:rPr>
          <w:lang w:val="en-GB"/>
        </w:rPr>
        <w:t>face</w:t>
      </w:r>
      <w:r w:rsidR="00430C57" w:rsidRPr="003153C5">
        <w:rPr>
          <w:lang w:val="en-GB"/>
        </w:rPr>
        <w:t xml:space="preserve"> mask, thus transiently reducing the effects of HFNC, in our opinion is a further confirmation of the potential role of HFNC in treating CO poisoning. </w:t>
      </w:r>
      <w:r w:rsidR="00081B71" w:rsidRPr="003153C5">
        <w:rPr>
          <w:lang w:val="en-GB"/>
        </w:rPr>
        <w:t>These results should be confirmed, however, on a larger cohort of patients.</w:t>
      </w:r>
    </w:p>
    <w:p w14:paraId="755F2568" w14:textId="39F90DF6" w:rsidR="00081B71" w:rsidRPr="003153C5" w:rsidRDefault="00081B71" w:rsidP="001A4E32">
      <w:pPr>
        <w:rPr>
          <w:lang w:val="en-GB"/>
        </w:rPr>
      </w:pPr>
      <w:r w:rsidRPr="003153C5">
        <w:rPr>
          <w:lang w:val="en-GB"/>
        </w:rPr>
        <w:t xml:space="preserve">Concerning the neurological impairment, one patient refused to perform neurocognitive assessment and was, thus, excluded from this evaluation, whereas another one was lost at the six-week follow-up. </w:t>
      </w:r>
      <w:r w:rsidR="009565A2" w:rsidRPr="003153C5">
        <w:rPr>
          <w:lang w:val="en-GB"/>
        </w:rPr>
        <w:t xml:space="preserve">For those who accepted to participate to this part of the study, no </w:t>
      </w:r>
      <w:r w:rsidR="00844DD9" w:rsidRPr="003153C5">
        <w:rPr>
          <w:lang w:val="en-GB"/>
        </w:rPr>
        <w:t>neurocognitive worsening</w:t>
      </w:r>
      <w:r w:rsidR="009565A2" w:rsidRPr="003153C5">
        <w:rPr>
          <w:lang w:val="en-GB"/>
        </w:rPr>
        <w:t xml:space="preserve"> was observed between the time of discharge and the one of the </w:t>
      </w:r>
      <w:proofErr w:type="gramStart"/>
      <w:r w:rsidR="009565A2" w:rsidRPr="003153C5">
        <w:rPr>
          <w:lang w:val="en-GB"/>
        </w:rPr>
        <w:t>follow-up</w:t>
      </w:r>
      <w:proofErr w:type="gramEnd"/>
      <w:r w:rsidR="009565A2" w:rsidRPr="003153C5">
        <w:rPr>
          <w:lang w:val="en-GB"/>
        </w:rPr>
        <w:t xml:space="preserve"> (</w:t>
      </w:r>
      <w:r w:rsidR="009565A2" w:rsidRPr="003153C5">
        <w:rPr>
          <w:b/>
          <w:bCs/>
          <w:lang w:val="en-GB"/>
        </w:rPr>
        <w:t>Table 4</w:t>
      </w:r>
      <w:r w:rsidR="009565A2" w:rsidRPr="003153C5">
        <w:rPr>
          <w:lang w:val="en-GB"/>
        </w:rPr>
        <w:t>), regardless of the method of oxygen delivery during ED stay</w:t>
      </w:r>
      <w:r w:rsidR="001C2ECC" w:rsidRPr="003153C5">
        <w:rPr>
          <w:lang w:val="en-GB"/>
        </w:rPr>
        <w:t>. This result, again as part of a pilot study, shows that treating CO-intoxicated patients with oxygen therapy via HFNC seems at least not be harmful in terms of neurological sequelae. However, before drawing conclusions on this issue, further inclusions and evaluations are required.</w:t>
      </w:r>
    </w:p>
    <w:p w14:paraId="5B3DB285" w14:textId="6B2D16D0" w:rsidR="001C2ECC" w:rsidRPr="003153C5" w:rsidRDefault="001C2ECC" w:rsidP="00F95DB3">
      <w:pPr>
        <w:pStyle w:val="Titolo2"/>
        <w:rPr>
          <w:vertAlign w:val="subscript"/>
          <w:lang w:val="en-GB"/>
        </w:rPr>
      </w:pPr>
      <w:r w:rsidRPr="003153C5">
        <w:rPr>
          <w:lang w:val="en-GB"/>
        </w:rPr>
        <w:t>Limitations</w:t>
      </w:r>
    </w:p>
    <w:p w14:paraId="40D66F9F" w14:textId="72D8DF83" w:rsidR="00F95DB3" w:rsidRPr="003153C5" w:rsidRDefault="00F95DB3" w:rsidP="003076A9">
      <w:pPr>
        <w:rPr>
          <w:shd w:val="clear" w:color="auto" w:fill="FFFFFF"/>
          <w:lang w:val="en-GB"/>
        </w:rPr>
      </w:pPr>
      <w:r w:rsidRPr="003153C5">
        <w:rPr>
          <w:shd w:val="clear" w:color="auto" w:fill="FFFFFF"/>
          <w:lang w:val="en-GB"/>
        </w:rPr>
        <w:t>First, the number of enrolled patients is small. However, this</w:t>
      </w:r>
      <w:r w:rsidR="00860467" w:rsidRPr="003153C5">
        <w:rPr>
          <w:shd w:val="clear" w:color="auto" w:fill="FFFFFF"/>
          <w:lang w:val="en-GB"/>
        </w:rPr>
        <w:t xml:space="preserve"> is an intrinsic limitation of all</w:t>
      </w:r>
      <w:r w:rsidRPr="003153C5">
        <w:rPr>
          <w:shd w:val="clear" w:color="auto" w:fill="FFFFFF"/>
          <w:lang w:val="en-GB"/>
        </w:rPr>
        <w:t xml:space="preserve"> pilot stud</w:t>
      </w:r>
      <w:r w:rsidR="00860467" w:rsidRPr="003153C5">
        <w:rPr>
          <w:shd w:val="clear" w:color="auto" w:fill="FFFFFF"/>
          <w:lang w:val="en-GB"/>
        </w:rPr>
        <w:t>ies</w:t>
      </w:r>
      <w:r w:rsidR="001027D1">
        <w:rPr>
          <w:shd w:val="clear" w:color="auto" w:fill="FFFFFF"/>
          <w:lang w:val="en-GB"/>
        </w:rPr>
        <w:t>.</w:t>
      </w:r>
      <w:r w:rsidR="000C59F8" w:rsidRPr="000C59F8">
        <w:rPr>
          <w:rFonts w:ascii="Calibri" w:hAnsi="Calibri" w:cs="Calibri"/>
          <w:vertAlign w:val="superscript"/>
        </w:rPr>
        <w:t>51</w:t>
      </w:r>
      <w:r w:rsidRPr="003153C5">
        <w:rPr>
          <w:shd w:val="clear" w:color="auto" w:fill="FFFFFF"/>
          <w:lang w:val="en-GB"/>
        </w:rPr>
        <w:t xml:space="preserve"> Second, patients randomly </w:t>
      </w:r>
      <w:r w:rsidR="004B79A4" w:rsidRPr="003153C5">
        <w:rPr>
          <w:shd w:val="clear" w:color="auto" w:fill="FFFFFF"/>
          <w:lang w:val="en-GB"/>
        </w:rPr>
        <w:t xml:space="preserve">assigned to the intervention group, had to suspend therapy with HFNC during their transportation for undergoing HBO, transiently shifting to non-rebreathing </w:t>
      </w:r>
      <w:r w:rsidR="001C38DC" w:rsidRPr="003153C5">
        <w:rPr>
          <w:shd w:val="clear" w:color="auto" w:fill="FFFFFF"/>
          <w:lang w:val="en-GB"/>
        </w:rPr>
        <w:t>face</w:t>
      </w:r>
      <w:r w:rsidR="004B79A4" w:rsidRPr="003153C5">
        <w:rPr>
          <w:shd w:val="clear" w:color="auto" w:fill="FFFFFF"/>
          <w:lang w:val="en-GB"/>
        </w:rPr>
        <w:t xml:space="preserve"> mask, and reducing the actual exposure to the intervention. Nevertheless, the fact that, despite this uniform gap for all the three patients assigned to the intervention group, HFNC emerged as significantly able to reduce COHb</w:t>
      </w:r>
      <w:r w:rsidR="00860467" w:rsidRPr="003153C5">
        <w:rPr>
          <w:shd w:val="clear" w:color="auto" w:fill="FFFFFF"/>
          <w:lang w:val="en-GB"/>
        </w:rPr>
        <w:t>,</w:t>
      </w:r>
      <w:r w:rsidR="004B79A4" w:rsidRPr="003153C5">
        <w:rPr>
          <w:shd w:val="clear" w:color="auto" w:fill="FFFFFF"/>
          <w:lang w:val="en-GB"/>
        </w:rPr>
        <w:t xml:space="preserve"> is a further confirmation of our results. Third, </w:t>
      </w:r>
      <w:r w:rsidR="00192A9C" w:rsidRPr="003153C5">
        <w:rPr>
          <w:shd w:val="clear" w:color="auto" w:fill="FFFFFF"/>
          <w:lang w:val="en-GB"/>
        </w:rPr>
        <w:t xml:space="preserve">the neurocognitive assessment was not completed by all the enrolled patients. However, no differences emerged nether between the two investigated time points nor between the two treatment groups, suggesting that HFNC may not be harmful compared to non-rebreathing </w:t>
      </w:r>
      <w:r w:rsidR="001C38DC" w:rsidRPr="003153C5">
        <w:rPr>
          <w:shd w:val="clear" w:color="auto" w:fill="FFFFFF"/>
          <w:lang w:val="en-GB"/>
        </w:rPr>
        <w:t xml:space="preserve">face </w:t>
      </w:r>
      <w:r w:rsidR="00192A9C" w:rsidRPr="003153C5">
        <w:rPr>
          <w:shd w:val="clear" w:color="auto" w:fill="FFFFFF"/>
          <w:lang w:val="en-GB"/>
        </w:rPr>
        <w:t>mask.</w:t>
      </w:r>
    </w:p>
    <w:p w14:paraId="728344F8" w14:textId="77777777" w:rsidR="00F95DB3" w:rsidRPr="003153C5" w:rsidRDefault="00F95DB3" w:rsidP="003076A9">
      <w:pPr>
        <w:rPr>
          <w:shd w:val="clear" w:color="auto" w:fill="FFFFFF"/>
          <w:lang w:val="en-GB"/>
        </w:rPr>
      </w:pPr>
    </w:p>
    <w:p w14:paraId="140EFDB7" w14:textId="7D8500F9" w:rsidR="00560032" w:rsidRPr="003153C5" w:rsidRDefault="00560032" w:rsidP="003076A9">
      <w:pPr>
        <w:rPr>
          <w:shd w:val="clear" w:color="auto" w:fill="FFFFFF"/>
          <w:lang w:val="en-GB"/>
        </w:rPr>
      </w:pPr>
      <w:r w:rsidRPr="003153C5">
        <w:rPr>
          <w:shd w:val="clear" w:color="auto" w:fill="FFFFFF"/>
          <w:lang w:val="en-GB"/>
        </w:rPr>
        <w:br w:type="page"/>
      </w:r>
    </w:p>
    <w:p w14:paraId="095FC22B" w14:textId="528F35A5" w:rsidR="00186C71" w:rsidRPr="003153C5" w:rsidRDefault="00560032" w:rsidP="003076A9">
      <w:pPr>
        <w:pStyle w:val="Titolo1"/>
        <w:rPr>
          <w:shd w:val="clear" w:color="auto" w:fill="FFFFFF"/>
          <w:lang w:val="en-GB"/>
        </w:rPr>
      </w:pPr>
      <w:r w:rsidRPr="003153C5">
        <w:rPr>
          <w:shd w:val="clear" w:color="auto" w:fill="FFFFFF"/>
          <w:lang w:val="en-GB"/>
        </w:rPr>
        <w:t>Conclusions</w:t>
      </w:r>
    </w:p>
    <w:p w14:paraId="25C2C68B" w14:textId="0DBA78E3" w:rsidR="00075F75" w:rsidRPr="003153C5" w:rsidRDefault="003F2135" w:rsidP="003076A9">
      <w:pPr>
        <w:rPr>
          <w:shd w:val="clear" w:color="auto" w:fill="FFFFFF"/>
          <w:lang w:val="en-GB"/>
        </w:rPr>
      </w:pPr>
      <w:r w:rsidRPr="003153C5">
        <w:rPr>
          <w:shd w:val="clear" w:color="auto" w:fill="FFFFFF"/>
          <w:lang w:val="en-GB"/>
        </w:rPr>
        <w:t>This pilot stud</w:t>
      </w:r>
      <w:r w:rsidR="007D3961">
        <w:rPr>
          <w:shd w:val="clear" w:color="auto" w:fill="FFFFFF"/>
          <w:lang w:val="en-GB"/>
        </w:rPr>
        <w:t>y</w:t>
      </w:r>
      <w:r w:rsidRPr="003153C5">
        <w:rPr>
          <w:shd w:val="clear" w:color="auto" w:fill="FFFFFF"/>
          <w:lang w:val="en-GB"/>
        </w:rPr>
        <w:t xml:space="preserve"> demonstrates that oxygen therapy delivered through High-</w:t>
      </w:r>
      <w:r w:rsidR="00860467" w:rsidRPr="003153C5">
        <w:rPr>
          <w:shd w:val="clear" w:color="auto" w:fill="FFFFFF"/>
          <w:lang w:val="en-GB"/>
        </w:rPr>
        <w:t>F</w:t>
      </w:r>
      <w:r w:rsidRPr="003153C5">
        <w:rPr>
          <w:shd w:val="clear" w:color="auto" w:fill="FFFFFF"/>
          <w:lang w:val="en-GB"/>
        </w:rPr>
        <w:t xml:space="preserve">low </w:t>
      </w:r>
      <w:r w:rsidR="00860467" w:rsidRPr="003153C5">
        <w:rPr>
          <w:shd w:val="clear" w:color="auto" w:fill="FFFFFF"/>
          <w:lang w:val="en-GB"/>
        </w:rPr>
        <w:t>N</w:t>
      </w:r>
      <w:r w:rsidRPr="003153C5">
        <w:rPr>
          <w:shd w:val="clear" w:color="auto" w:fill="FFFFFF"/>
          <w:lang w:val="en-GB"/>
        </w:rPr>
        <w:t xml:space="preserve">asal </w:t>
      </w:r>
      <w:r w:rsidR="00860467" w:rsidRPr="003153C5">
        <w:rPr>
          <w:shd w:val="clear" w:color="auto" w:fill="FFFFFF"/>
          <w:lang w:val="en-GB"/>
        </w:rPr>
        <w:t>C</w:t>
      </w:r>
      <w:r w:rsidRPr="003153C5">
        <w:rPr>
          <w:shd w:val="clear" w:color="auto" w:fill="FFFFFF"/>
          <w:lang w:val="en-GB"/>
        </w:rPr>
        <w:t xml:space="preserve">annula accelerates the reduction of </w:t>
      </w:r>
      <w:r w:rsidR="003153C5" w:rsidRPr="003153C5">
        <w:rPr>
          <w:shd w:val="clear" w:color="auto" w:fill="FFFFFF"/>
          <w:lang w:val="en-GB"/>
        </w:rPr>
        <w:t>carboxyhaemoglobin</w:t>
      </w:r>
      <w:r w:rsidRPr="003153C5">
        <w:rPr>
          <w:shd w:val="clear" w:color="auto" w:fill="FFFFFF"/>
          <w:lang w:val="en-GB"/>
        </w:rPr>
        <w:t xml:space="preserve"> in patients with acute carbon monoxide poisoning. Our results, obtained on a very small number of patients, should prompt a larger validation of</w:t>
      </w:r>
      <w:r w:rsidR="005275CD" w:rsidRPr="003153C5">
        <w:rPr>
          <w:shd w:val="clear" w:color="auto" w:fill="FFFFFF"/>
          <w:lang w:val="en-GB"/>
        </w:rPr>
        <w:t xml:space="preserve"> such</w:t>
      </w:r>
      <w:r w:rsidRPr="003153C5">
        <w:rPr>
          <w:shd w:val="clear" w:color="auto" w:fill="FFFFFF"/>
          <w:lang w:val="en-GB"/>
        </w:rPr>
        <w:t xml:space="preserve"> treatment in </w:t>
      </w:r>
      <w:r w:rsidR="00866D18" w:rsidRPr="003153C5">
        <w:rPr>
          <w:shd w:val="clear" w:color="auto" w:fill="FFFFFF"/>
          <w:lang w:val="en-GB"/>
        </w:rPr>
        <w:t>the Emergency Department</w:t>
      </w:r>
      <w:r w:rsidRPr="003153C5">
        <w:rPr>
          <w:shd w:val="clear" w:color="auto" w:fill="FFFFFF"/>
          <w:lang w:val="en-GB"/>
        </w:rPr>
        <w:t xml:space="preserve"> setting</w:t>
      </w:r>
      <w:r w:rsidR="00866D18" w:rsidRPr="003153C5">
        <w:rPr>
          <w:shd w:val="clear" w:color="auto" w:fill="FFFFFF"/>
          <w:lang w:val="en-GB"/>
        </w:rPr>
        <w:t>.</w:t>
      </w:r>
      <w:r w:rsidRPr="003153C5">
        <w:rPr>
          <w:shd w:val="clear" w:color="auto" w:fill="FFFFFF"/>
          <w:lang w:val="en-GB"/>
        </w:rPr>
        <w:t xml:space="preserve"> </w:t>
      </w:r>
      <w:r w:rsidR="00866D18" w:rsidRPr="003153C5">
        <w:rPr>
          <w:shd w:val="clear" w:color="auto" w:fill="FFFFFF"/>
          <w:lang w:val="en-GB"/>
        </w:rPr>
        <w:t>This</w:t>
      </w:r>
      <w:r w:rsidRPr="003153C5">
        <w:rPr>
          <w:shd w:val="clear" w:color="auto" w:fill="FFFFFF"/>
          <w:lang w:val="en-GB"/>
        </w:rPr>
        <w:t xml:space="preserve"> would </w:t>
      </w:r>
      <w:r w:rsidR="005275CD" w:rsidRPr="003153C5">
        <w:rPr>
          <w:shd w:val="clear" w:color="auto" w:fill="FFFFFF"/>
          <w:lang w:val="en-GB"/>
        </w:rPr>
        <w:t xml:space="preserve">eventually </w:t>
      </w:r>
      <w:r w:rsidRPr="003153C5">
        <w:rPr>
          <w:shd w:val="clear" w:color="auto" w:fill="FFFFFF"/>
          <w:lang w:val="en-GB"/>
        </w:rPr>
        <w:t xml:space="preserve">allow </w:t>
      </w:r>
      <w:r w:rsidR="00866D18" w:rsidRPr="003153C5">
        <w:rPr>
          <w:shd w:val="clear" w:color="auto" w:fill="FFFFFF"/>
          <w:lang w:val="en-GB"/>
        </w:rPr>
        <w:t>a deeper</w:t>
      </w:r>
      <w:r w:rsidRPr="003153C5">
        <w:rPr>
          <w:shd w:val="clear" w:color="auto" w:fill="FFFFFF"/>
          <w:lang w:val="en-GB"/>
        </w:rPr>
        <w:t xml:space="preserve"> evaluation of the role of HFNC </w:t>
      </w:r>
      <w:r w:rsidR="00866D18" w:rsidRPr="003153C5">
        <w:rPr>
          <w:shd w:val="clear" w:color="auto" w:fill="FFFFFF"/>
          <w:lang w:val="en-GB"/>
        </w:rPr>
        <w:t>in</w:t>
      </w:r>
      <w:r w:rsidRPr="003153C5">
        <w:rPr>
          <w:shd w:val="clear" w:color="auto" w:fill="FFFFFF"/>
          <w:lang w:val="en-GB"/>
        </w:rPr>
        <w:t xml:space="preserve"> </w:t>
      </w:r>
      <w:r w:rsidR="005275CD" w:rsidRPr="003153C5">
        <w:rPr>
          <w:shd w:val="clear" w:color="auto" w:fill="FFFFFF"/>
          <w:lang w:val="en-GB"/>
        </w:rPr>
        <w:t xml:space="preserve">preventing </w:t>
      </w:r>
      <w:r w:rsidRPr="003153C5">
        <w:rPr>
          <w:shd w:val="clear" w:color="auto" w:fill="FFFFFF"/>
          <w:lang w:val="en-GB"/>
        </w:rPr>
        <w:t>delayed neurological symptoms.</w:t>
      </w:r>
    </w:p>
    <w:p w14:paraId="613F3447" w14:textId="77777777" w:rsidR="00075F75" w:rsidRPr="003153C5" w:rsidRDefault="00075F75">
      <w:pPr>
        <w:spacing w:line="276" w:lineRule="auto"/>
        <w:jc w:val="left"/>
        <w:rPr>
          <w:shd w:val="clear" w:color="auto" w:fill="FFFFFF"/>
          <w:lang w:val="en-GB"/>
        </w:rPr>
      </w:pPr>
      <w:r w:rsidRPr="003153C5">
        <w:rPr>
          <w:shd w:val="clear" w:color="auto" w:fill="FFFFFF"/>
          <w:lang w:val="en-GB"/>
        </w:rPr>
        <w:br w:type="page"/>
      </w:r>
    </w:p>
    <w:p w14:paraId="20CDAB3D" w14:textId="63FF5DC8" w:rsidR="003F2135" w:rsidRPr="003153C5" w:rsidRDefault="00075F75" w:rsidP="00075F75">
      <w:pPr>
        <w:pStyle w:val="Titolo1"/>
        <w:rPr>
          <w:shd w:val="clear" w:color="auto" w:fill="FFFFFF"/>
          <w:lang w:val="en-GB"/>
        </w:rPr>
      </w:pPr>
      <w:r w:rsidRPr="003153C5">
        <w:rPr>
          <w:shd w:val="clear" w:color="auto" w:fill="FFFFFF"/>
          <w:lang w:val="en-GB"/>
        </w:rPr>
        <w:t>Acknowledgements</w:t>
      </w:r>
    </w:p>
    <w:p w14:paraId="18930BC3" w14:textId="77777777" w:rsidR="00026857" w:rsidRDefault="00836097" w:rsidP="004C09A2">
      <w:pPr>
        <w:rPr>
          <w:shd w:val="clear" w:color="auto" w:fill="FFFFFF"/>
          <w:lang w:val="en-GB"/>
        </w:rPr>
      </w:pPr>
      <w:r w:rsidRPr="003153C5">
        <w:rPr>
          <w:shd w:val="clear" w:color="auto" w:fill="FFFFFF"/>
          <w:lang w:val="en-GB"/>
        </w:rPr>
        <w:t>The authors declare they do not have any conflict of interest.</w:t>
      </w:r>
      <w:r w:rsidR="00E750C6" w:rsidRPr="003153C5">
        <w:rPr>
          <w:shd w:val="clear" w:color="auto" w:fill="FFFFFF"/>
          <w:lang w:val="en-GB"/>
        </w:rPr>
        <w:t xml:space="preserve"> </w:t>
      </w:r>
    </w:p>
    <w:p w14:paraId="748470A6" w14:textId="29CCB914" w:rsidR="003153C5" w:rsidRDefault="00836097" w:rsidP="004C09A2">
      <w:pPr>
        <w:rPr>
          <w:shd w:val="clear" w:color="auto" w:fill="FFFFFF"/>
          <w:lang w:val="en-GB"/>
        </w:rPr>
      </w:pPr>
      <w:r w:rsidRPr="003153C5">
        <w:rPr>
          <w:shd w:val="clear" w:color="auto" w:fill="FFFFFF"/>
          <w:lang w:val="en-GB"/>
        </w:rPr>
        <w:t>This study did not receive financial support.</w:t>
      </w:r>
      <w:r w:rsidR="00026857">
        <w:rPr>
          <w:shd w:val="clear" w:color="auto" w:fill="FFFFFF"/>
          <w:lang w:val="en-GB"/>
        </w:rPr>
        <w:t xml:space="preserve"> Two HFNC devices were loaned free of charge by Fisher &amp; Paykel Healthcare. The company did not play any role in study design, data acquisition, </w:t>
      </w:r>
      <w:r w:rsidR="00C45000">
        <w:rPr>
          <w:shd w:val="clear" w:color="auto" w:fill="FFFFFF"/>
          <w:lang w:val="en-GB"/>
        </w:rPr>
        <w:t xml:space="preserve">data </w:t>
      </w:r>
      <w:r w:rsidR="00026857">
        <w:rPr>
          <w:shd w:val="clear" w:color="auto" w:fill="FFFFFF"/>
          <w:lang w:val="en-GB"/>
        </w:rPr>
        <w:t xml:space="preserve">analysis </w:t>
      </w:r>
      <w:r w:rsidR="00C45000">
        <w:rPr>
          <w:shd w:val="clear" w:color="auto" w:fill="FFFFFF"/>
          <w:lang w:val="en-GB"/>
        </w:rPr>
        <w:t>or data</w:t>
      </w:r>
      <w:r w:rsidR="00026857">
        <w:rPr>
          <w:shd w:val="clear" w:color="auto" w:fill="FFFFFF"/>
          <w:lang w:val="en-GB"/>
        </w:rPr>
        <w:t xml:space="preserve"> interpretation.</w:t>
      </w:r>
    </w:p>
    <w:p w14:paraId="24492CFE" w14:textId="77777777" w:rsidR="003153C5" w:rsidRDefault="003153C5">
      <w:pPr>
        <w:spacing w:line="276" w:lineRule="auto"/>
        <w:jc w:val="left"/>
        <w:rPr>
          <w:shd w:val="clear" w:color="auto" w:fill="FFFFFF"/>
          <w:lang w:val="en-GB"/>
        </w:rPr>
      </w:pPr>
      <w:r>
        <w:rPr>
          <w:shd w:val="clear" w:color="auto" w:fill="FFFFFF"/>
          <w:lang w:val="en-GB"/>
        </w:rPr>
        <w:br w:type="page"/>
      </w:r>
    </w:p>
    <w:p w14:paraId="258F3E67" w14:textId="1042F9CE" w:rsidR="00836097" w:rsidRDefault="003153C5" w:rsidP="005412E6">
      <w:pPr>
        <w:pStyle w:val="Titolo1"/>
        <w:rPr>
          <w:shd w:val="clear" w:color="auto" w:fill="FFFFFF"/>
          <w:lang w:val="en-GB"/>
        </w:rPr>
      </w:pPr>
      <w:r>
        <w:rPr>
          <w:shd w:val="clear" w:color="auto" w:fill="FFFFFF"/>
          <w:lang w:val="en-GB"/>
        </w:rPr>
        <w:t>Authors’ contribution</w:t>
      </w:r>
    </w:p>
    <w:p w14:paraId="0F9336CF" w14:textId="77777777" w:rsidR="003153C5" w:rsidRDefault="003153C5" w:rsidP="003153C5">
      <w:pPr>
        <w:rPr>
          <w:shd w:val="clear" w:color="auto" w:fill="FFFFFF"/>
        </w:rPr>
      </w:pPr>
      <w:r w:rsidRPr="00124346">
        <w:rPr>
          <w:b/>
          <w:bCs/>
          <w:shd w:val="clear" w:color="auto" w:fill="FFFFFF"/>
        </w:rPr>
        <w:t>FG</w:t>
      </w:r>
      <w:r>
        <w:rPr>
          <w:shd w:val="clear" w:color="auto" w:fill="FFFFFF"/>
        </w:rPr>
        <w:t xml:space="preserve"> designed the study, performed data analysis and interpretation and wrote the </w:t>
      </w:r>
      <w:proofErr w:type="gramStart"/>
      <w:r>
        <w:rPr>
          <w:shd w:val="clear" w:color="auto" w:fill="FFFFFF"/>
        </w:rPr>
        <w:t>manuscript</w:t>
      </w:r>
      <w:proofErr w:type="gramEnd"/>
    </w:p>
    <w:p w14:paraId="1DAA5DB8" w14:textId="77777777" w:rsidR="003153C5" w:rsidRDefault="003153C5" w:rsidP="003153C5">
      <w:pPr>
        <w:rPr>
          <w:shd w:val="clear" w:color="auto" w:fill="FFFFFF"/>
        </w:rPr>
      </w:pPr>
      <w:r w:rsidRPr="00124346">
        <w:rPr>
          <w:b/>
          <w:bCs/>
          <w:shd w:val="clear" w:color="auto" w:fill="FFFFFF"/>
        </w:rPr>
        <w:t>EG</w:t>
      </w:r>
      <w:r>
        <w:rPr>
          <w:shd w:val="clear" w:color="auto" w:fill="FFFFFF"/>
        </w:rPr>
        <w:t xml:space="preserve"> acquired the data, performed data interpretation and </w:t>
      </w:r>
      <w:r>
        <w:t xml:space="preserve">wrote </w:t>
      </w:r>
      <w:r w:rsidRPr="00516E0C">
        <w:t xml:space="preserve">the </w:t>
      </w:r>
      <w:proofErr w:type="gramStart"/>
      <w:r w:rsidRPr="00516E0C">
        <w:t>manuscript</w:t>
      </w:r>
      <w:proofErr w:type="gramEnd"/>
    </w:p>
    <w:p w14:paraId="19DB0967" w14:textId="77777777" w:rsidR="009A3ED2" w:rsidRDefault="009A3ED2" w:rsidP="009A3ED2">
      <w:pPr>
        <w:rPr>
          <w:shd w:val="clear" w:color="auto" w:fill="FFFFFF"/>
        </w:rPr>
      </w:pPr>
      <w:r w:rsidRPr="00124346">
        <w:rPr>
          <w:b/>
          <w:bCs/>
          <w:shd w:val="clear" w:color="auto" w:fill="FFFFFF"/>
        </w:rPr>
        <w:t>GS</w:t>
      </w:r>
      <w:r>
        <w:rPr>
          <w:shd w:val="clear" w:color="auto" w:fill="FFFFFF"/>
        </w:rPr>
        <w:t xml:space="preserve"> designed the study and acquired the data</w:t>
      </w:r>
    </w:p>
    <w:p w14:paraId="2BDA305D" w14:textId="77777777" w:rsidR="003153C5" w:rsidRDefault="003153C5" w:rsidP="003153C5">
      <w:pPr>
        <w:rPr>
          <w:shd w:val="clear" w:color="auto" w:fill="FFFFFF"/>
        </w:rPr>
      </w:pPr>
      <w:r w:rsidRPr="00124346">
        <w:rPr>
          <w:b/>
          <w:bCs/>
          <w:shd w:val="clear" w:color="auto" w:fill="FFFFFF"/>
        </w:rPr>
        <w:t>DA</w:t>
      </w:r>
      <w:r>
        <w:rPr>
          <w:shd w:val="clear" w:color="auto" w:fill="FFFFFF"/>
        </w:rPr>
        <w:t xml:space="preserve"> </w:t>
      </w:r>
      <w:r w:rsidRPr="00516E0C">
        <w:t>performed data analysis and interpretation and contributed to writing the manuscript.</w:t>
      </w:r>
    </w:p>
    <w:p w14:paraId="40D4880A" w14:textId="77777777" w:rsidR="003153C5" w:rsidRDefault="003153C5" w:rsidP="003153C5">
      <w:pPr>
        <w:rPr>
          <w:shd w:val="clear" w:color="auto" w:fill="FFFFFF"/>
        </w:rPr>
      </w:pPr>
      <w:r w:rsidRPr="00124346">
        <w:rPr>
          <w:b/>
          <w:bCs/>
          <w:shd w:val="clear" w:color="auto" w:fill="FFFFFF"/>
        </w:rPr>
        <w:t>EM</w:t>
      </w:r>
      <w:r>
        <w:rPr>
          <w:shd w:val="clear" w:color="auto" w:fill="FFFFFF"/>
        </w:rPr>
        <w:t xml:space="preserve"> acquired the data</w:t>
      </w:r>
    </w:p>
    <w:p w14:paraId="3473C1C6" w14:textId="0A1F3AA9" w:rsidR="003153C5" w:rsidRDefault="003153C5" w:rsidP="003153C5">
      <w:r w:rsidRPr="00124346">
        <w:rPr>
          <w:b/>
          <w:bCs/>
          <w:shd w:val="clear" w:color="auto" w:fill="FFFFFF"/>
        </w:rPr>
        <w:t>FP</w:t>
      </w:r>
      <w:r w:rsidRPr="00124346">
        <w:rPr>
          <w:shd w:val="clear" w:color="auto" w:fill="FFFFFF"/>
        </w:rPr>
        <w:t xml:space="preserve"> </w:t>
      </w:r>
      <w:r>
        <w:rPr>
          <w:shd w:val="clear" w:color="auto" w:fill="FFFFFF"/>
        </w:rPr>
        <w:t xml:space="preserve">performed data </w:t>
      </w:r>
      <w:r w:rsidRPr="00516E0C">
        <w:t>interpretation and contributed to writing the manuscript</w:t>
      </w:r>
    </w:p>
    <w:p w14:paraId="6B1A2BFA" w14:textId="5B763BB7" w:rsidR="008B352D" w:rsidRPr="008B352D" w:rsidRDefault="008B352D" w:rsidP="003153C5">
      <w:pPr>
        <w:rPr>
          <w:color w:val="FF0000"/>
        </w:rPr>
      </w:pPr>
      <w:r w:rsidRPr="008B352D">
        <w:rPr>
          <w:b/>
          <w:bCs/>
          <w:color w:val="FF0000"/>
        </w:rPr>
        <w:t xml:space="preserve">PPS </w:t>
      </w:r>
      <w:r w:rsidRPr="008B352D">
        <w:rPr>
          <w:color w:val="FF0000"/>
          <w:shd w:val="clear" w:color="auto" w:fill="FFFFFF"/>
        </w:rPr>
        <w:t xml:space="preserve">performed data </w:t>
      </w:r>
      <w:r w:rsidRPr="008B352D">
        <w:rPr>
          <w:color w:val="FF0000"/>
        </w:rPr>
        <w:t>interpretation and contributed to writing the manuscript</w:t>
      </w:r>
    </w:p>
    <w:p w14:paraId="69EE7170" w14:textId="56D7F9DB" w:rsidR="003153C5" w:rsidRDefault="003153C5" w:rsidP="003153C5">
      <w:pPr>
        <w:rPr>
          <w:b/>
          <w:bCs/>
          <w:shd w:val="clear" w:color="auto" w:fill="FFFFFF"/>
        </w:rPr>
      </w:pPr>
      <w:r w:rsidRPr="00124346">
        <w:rPr>
          <w:b/>
          <w:bCs/>
          <w:shd w:val="clear" w:color="auto" w:fill="FFFFFF"/>
        </w:rPr>
        <w:t>GCA</w:t>
      </w:r>
      <w:r>
        <w:rPr>
          <w:shd w:val="clear" w:color="auto" w:fill="FFFFFF"/>
        </w:rPr>
        <w:t xml:space="preserve"> </w:t>
      </w:r>
      <w:r w:rsidR="00890D55">
        <w:rPr>
          <w:shd w:val="clear" w:color="auto" w:fill="FFFFFF"/>
        </w:rPr>
        <w:t xml:space="preserve">designed the study, </w:t>
      </w:r>
      <w:r>
        <w:rPr>
          <w:shd w:val="clear" w:color="auto" w:fill="FFFFFF"/>
        </w:rPr>
        <w:t xml:space="preserve">performed data </w:t>
      </w:r>
      <w:r w:rsidRPr="00516E0C">
        <w:t xml:space="preserve">interpretation and contributed to writing the </w:t>
      </w:r>
      <w:proofErr w:type="gramStart"/>
      <w:r w:rsidRPr="00516E0C">
        <w:t>manuscript</w:t>
      </w:r>
      <w:proofErr w:type="gramEnd"/>
      <w:r w:rsidRPr="004A232D">
        <w:rPr>
          <w:b/>
          <w:bCs/>
          <w:shd w:val="clear" w:color="auto" w:fill="FFFFFF"/>
        </w:rPr>
        <w:t xml:space="preserve"> </w:t>
      </w:r>
    </w:p>
    <w:p w14:paraId="7B82CBC5" w14:textId="77777777" w:rsidR="003153C5" w:rsidRDefault="003153C5" w:rsidP="003153C5">
      <w:pPr>
        <w:rPr>
          <w:shd w:val="clear" w:color="auto" w:fill="FFFFFF"/>
        </w:rPr>
      </w:pPr>
      <w:r w:rsidRPr="00124346">
        <w:rPr>
          <w:b/>
          <w:bCs/>
          <w:shd w:val="clear" w:color="auto" w:fill="FFFFFF"/>
        </w:rPr>
        <w:t>PZ</w:t>
      </w:r>
      <w:r>
        <w:rPr>
          <w:shd w:val="clear" w:color="auto" w:fill="FFFFFF"/>
        </w:rPr>
        <w:t xml:space="preserve"> designed the study, performed data </w:t>
      </w:r>
      <w:r w:rsidRPr="00516E0C">
        <w:t xml:space="preserve">interpretation and contributed to writing the </w:t>
      </w:r>
      <w:proofErr w:type="gramStart"/>
      <w:r w:rsidRPr="00516E0C">
        <w:t>manuscript</w:t>
      </w:r>
      <w:proofErr w:type="gramEnd"/>
    </w:p>
    <w:p w14:paraId="63D04EF5" w14:textId="77777777" w:rsidR="003153C5" w:rsidRDefault="003153C5" w:rsidP="003153C5">
      <w:r w:rsidRPr="00124346">
        <w:rPr>
          <w:b/>
          <w:bCs/>
          <w:shd w:val="clear" w:color="auto" w:fill="FFFFFF"/>
        </w:rPr>
        <w:t>LMC</w:t>
      </w:r>
      <w:r>
        <w:rPr>
          <w:shd w:val="clear" w:color="auto" w:fill="FFFFFF"/>
        </w:rPr>
        <w:t xml:space="preserve"> designed the study, performed</w:t>
      </w:r>
      <w:r w:rsidRPr="004C09A2">
        <w:rPr>
          <w:shd w:val="clear" w:color="auto" w:fill="FFFFFF"/>
        </w:rPr>
        <w:t xml:space="preserve"> </w:t>
      </w:r>
      <w:r>
        <w:rPr>
          <w:shd w:val="clear" w:color="auto" w:fill="FFFFFF"/>
        </w:rPr>
        <w:t xml:space="preserve">data </w:t>
      </w:r>
      <w:r w:rsidRPr="00516E0C">
        <w:t xml:space="preserve">interpretation and contributed to writing the </w:t>
      </w:r>
      <w:proofErr w:type="gramStart"/>
      <w:r w:rsidRPr="00516E0C">
        <w:t>manuscript</w:t>
      </w:r>
      <w:proofErr w:type="gramEnd"/>
    </w:p>
    <w:p w14:paraId="4971F9B9" w14:textId="77777777" w:rsidR="003153C5" w:rsidRDefault="003153C5" w:rsidP="003153C5"/>
    <w:p w14:paraId="34861D8D" w14:textId="77777777" w:rsidR="003153C5" w:rsidRPr="00516E0C" w:rsidRDefault="003153C5" w:rsidP="003153C5">
      <w:r w:rsidRPr="00516E0C">
        <w:t>All authors reviewed the manuscript and approved its final version.</w:t>
      </w:r>
    </w:p>
    <w:p w14:paraId="74760DC1" w14:textId="77777777" w:rsidR="003153C5" w:rsidRPr="003153C5" w:rsidRDefault="003153C5" w:rsidP="004C09A2">
      <w:pPr>
        <w:rPr>
          <w:shd w:val="clear" w:color="auto" w:fill="FFFFFF"/>
        </w:rPr>
      </w:pPr>
    </w:p>
    <w:p w14:paraId="20012701" w14:textId="67B855DC" w:rsidR="00E76256" w:rsidRPr="003153C5" w:rsidRDefault="00E76256" w:rsidP="003076A9">
      <w:pPr>
        <w:rPr>
          <w:shd w:val="clear" w:color="auto" w:fill="FFFFFF"/>
          <w:lang w:val="en-GB"/>
        </w:rPr>
      </w:pPr>
      <w:r w:rsidRPr="003153C5">
        <w:rPr>
          <w:shd w:val="clear" w:color="auto" w:fill="FFFFFF"/>
          <w:lang w:val="en-GB"/>
        </w:rPr>
        <w:br w:type="page"/>
      </w:r>
    </w:p>
    <w:p w14:paraId="67422295" w14:textId="77777777" w:rsidR="00186C71" w:rsidRPr="007333EF" w:rsidRDefault="00E76256" w:rsidP="003076A9">
      <w:pPr>
        <w:pStyle w:val="Titolo1"/>
        <w:rPr>
          <w:highlight w:val="white"/>
        </w:rPr>
      </w:pPr>
      <w:r w:rsidRPr="007333EF">
        <w:rPr>
          <w:shd w:val="clear" w:color="auto" w:fill="FFFFFF"/>
        </w:rPr>
        <w:t>References</w:t>
      </w:r>
    </w:p>
    <w:p w14:paraId="0EAC015C" w14:textId="631B2497" w:rsidR="000C59F8" w:rsidRDefault="000C59F8" w:rsidP="000C59F8">
      <w:pPr>
        <w:pStyle w:val="Bibliografia"/>
      </w:pPr>
      <w:r>
        <w:t xml:space="preserve">1. </w:t>
      </w:r>
      <w:r>
        <w:tab/>
        <w:t xml:space="preserve">Han KS, Kim SJ, Lee EJ, Shin JH, Lee JS, Lee SW. </w:t>
      </w:r>
      <w:proofErr w:type="gramStart"/>
      <w:r>
        <w:t>Development</w:t>
      </w:r>
      <w:proofErr w:type="gramEnd"/>
      <w:r>
        <w:t xml:space="preserve"> and validation of new poisoning mortality score system for patients with acute poisoning at the emergency department. Critical Care. 2021 Jan 18;25(1):29. </w:t>
      </w:r>
    </w:p>
    <w:p w14:paraId="77BCDB8B" w14:textId="3130CAB9" w:rsidR="000C59F8" w:rsidRDefault="000C59F8" w:rsidP="000C59F8">
      <w:pPr>
        <w:pStyle w:val="Bibliografia"/>
      </w:pPr>
      <w:r>
        <w:t xml:space="preserve">2. </w:t>
      </w:r>
      <w:r>
        <w:tab/>
        <w:t xml:space="preserve">Statti G, Daverio M, Shi R, Balbo PE. Carbon monoxide intoxication: not only a “silent killer.” Minerva Pneumologica. 2020; </w:t>
      </w:r>
      <w:proofErr w:type="spellStart"/>
      <w:r w:rsidR="00C41EB2" w:rsidRPr="00C41EB2">
        <w:rPr>
          <w:i/>
          <w:iCs/>
        </w:rPr>
        <w:t>Epub</w:t>
      </w:r>
      <w:proofErr w:type="spellEnd"/>
      <w:r w:rsidR="00C41EB2" w:rsidRPr="00C41EB2">
        <w:rPr>
          <w:i/>
          <w:iCs/>
        </w:rPr>
        <w:t xml:space="preserve"> ahead of print</w:t>
      </w:r>
      <w:r w:rsidR="00C41EB2">
        <w:t xml:space="preserve">. DOI </w:t>
      </w:r>
      <w:r w:rsidR="00C41EB2" w:rsidRPr="00C41EB2">
        <w:t>10.23736/S0026-4954.20.01904-5</w:t>
      </w:r>
    </w:p>
    <w:p w14:paraId="233F5B62" w14:textId="77777777" w:rsidR="000C59F8" w:rsidRDefault="000C59F8" w:rsidP="000C59F8">
      <w:pPr>
        <w:pStyle w:val="Bibliografia"/>
      </w:pPr>
      <w:r>
        <w:t xml:space="preserve">3. </w:t>
      </w:r>
      <w:r>
        <w:tab/>
        <w:t xml:space="preserve">Hariri G, Hodjat Panah K, Beneteau-Burnat B, Chaquin M, Mekinian A, Ait-Oufella H. Carboxyhemoglobin, a reliable diagnosis biomarker for hemolysis in intensive care unit: a retrospective study. Critical Care. 2021 Jan 5;25(1):7. </w:t>
      </w:r>
    </w:p>
    <w:p w14:paraId="50A18A0E" w14:textId="77777777" w:rsidR="000C59F8" w:rsidRDefault="000C59F8" w:rsidP="000C59F8">
      <w:pPr>
        <w:pStyle w:val="Bibliografia"/>
      </w:pPr>
      <w:r>
        <w:t xml:space="preserve">4. </w:t>
      </w:r>
      <w:r>
        <w:tab/>
        <w:t xml:space="preserve">Weaver LK. Clinical practice. Carbon monoxide poisoning. N Engl J Med. 2009 Mar 19;360(12):1217–25. </w:t>
      </w:r>
    </w:p>
    <w:p w14:paraId="603A118D" w14:textId="77777777" w:rsidR="000C59F8" w:rsidRPr="000C59F8" w:rsidRDefault="000C59F8" w:rsidP="000C59F8">
      <w:pPr>
        <w:pStyle w:val="Bibliografia"/>
        <w:rPr>
          <w:lang w:val="it-IT"/>
        </w:rPr>
      </w:pPr>
      <w:r>
        <w:t xml:space="preserve">5. </w:t>
      </w:r>
      <w:r>
        <w:tab/>
        <w:t xml:space="preserve">Weaver LK, Howe S, Hopkins R, Chan KJ. Carboxyhemoglobin half-life in carbon monoxide-poisoned patients treated with 100% oxygen at atmospheric pressure. </w:t>
      </w:r>
      <w:r w:rsidRPr="000C59F8">
        <w:rPr>
          <w:lang w:val="it-IT"/>
        </w:rPr>
        <w:t xml:space="preserve">Chest. 2000 Mar;117(3):801–8. </w:t>
      </w:r>
    </w:p>
    <w:p w14:paraId="2EC03F97" w14:textId="77777777" w:rsidR="000C59F8" w:rsidRDefault="000C59F8" w:rsidP="000C59F8">
      <w:pPr>
        <w:pStyle w:val="Bibliografia"/>
      </w:pPr>
      <w:r w:rsidRPr="000C59F8">
        <w:rPr>
          <w:lang w:val="it-IT"/>
        </w:rPr>
        <w:t xml:space="preserve">6. </w:t>
      </w:r>
      <w:r w:rsidRPr="000C59F8">
        <w:rPr>
          <w:lang w:val="it-IT"/>
        </w:rPr>
        <w:tab/>
        <w:t xml:space="preserve">Maffi L, Paganini M, Vezzani G, Soumelis A, Aspati Research Group  null, Camporesi EM, et al. </w:t>
      </w:r>
      <w:r>
        <w:t xml:space="preserve">Hyperbaric Oxygen Treatment for Carbon Monoxide Poisoning in Italy: Retrospective Validation of a Data Collection Tool for the Italian Registry of Carbon Monoxide Poisonings (IRCOP). Int J Environ Res Public Health. 2020 16;17(2). </w:t>
      </w:r>
    </w:p>
    <w:p w14:paraId="205456E1" w14:textId="77777777" w:rsidR="000C59F8" w:rsidRDefault="000C59F8" w:rsidP="000C59F8">
      <w:pPr>
        <w:pStyle w:val="Bibliografia"/>
      </w:pPr>
      <w:r>
        <w:t xml:space="preserve">7. </w:t>
      </w:r>
      <w:r>
        <w:tab/>
        <w:t xml:space="preserve">Weaver LK, Valentine KJ, Hopkins RO. Carbon monoxide poisoning: risk factors for cognitive sequelae and the role of hyperbaric oxygen. Am J Respir Crit Care Med. 2007 Sep 1;176(5):491–7. </w:t>
      </w:r>
    </w:p>
    <w:p w14:paraId="5E95B31A" w14:textId="77777777" w:rsidR="000C59F8" w:rsidRPr="000C59F8" w:rsidRDefault="000C59F8" w:rsidP="000C59F8">
      <w:pPr>
        <w:pStyle w:val="Bibliografia"/>
        <w:rPr>
          <w:lang w:val="it-IT"/>
        </w:rPr>
      </w:pPr>
      <w:r>
        <w:t xml:space="preserve">8. </w:t>
      </w:r>
      <w:r>
        <w:tab/>
        <w:t xml:space="preserve">Gualano MR, Bert F, Mannocci A, La Torre G, Zeppegno P, Siliquini R. Consumption of antidepressants in Italy: recent trends and their significance for public health. </w:t>
      </w:r>
      <w:r w:rsidRPr="000C59F8">
        <w:rPr>
          <w:lang w:val="it-IT"/>
        </w:rPr>
        <w:t xml:space="preserve">Psychiatr Serv. 2014 Oct;65(10):1226–31. </w:t>
      </w:r>
    </w:p>
    <w:p w14:paraId="3004E395" w14:textId="77777777" w:rsidR="000C59F8" w:rsidRPr="000C59F8" w:rsidRDefault="000C59F8" w:rsidP="000C59F8">
      <w:pPr>
        <w:pStyle w:val="Bibliografia"/>
        <w:rPr>
          <w:lang w:val="it-IT"/>
        </w:rPr>
      </w:pPr>
      <w:r w:rsidRPr="000C59F8">
        <w:rPr>
          <w:lang w:val="it-IT"/>
        </w:rPr>
        <w:t xml:space="preserve">9. </w:t>
      </w:r>
      <w:r w:rsidRPr="000C59F8">
        <w:rPr>
          <w:lang w:val="it-IT"/>
        </w:rPr>
        <w:tab/>
        <w:t xml:space="preserve">Gramaglia C, Gambaro E, Delicato C, Marchetti M, Sarchiapone M, Ferrante D, et al. </w:t>
      </w:r>
      <w:r>
        <w:t xml:space="preserve">Orthorexia nervosa, eating patterns and personality traits: a cross-cultural comparison of Italian, Polish and Spanish university students. </w:t>
      </w:r>
      <w:r w:rsidRPr="00C41EB2">
        <w:rPr>
          <w:lang w:val="it-IT"/>
        </w:rPr>
        <w:t xml:space="preserve">BMC </w:t>
      </w:r>
      <w:proofErr w:type="spellStart"/>
      <w:r w:rsidRPr="00C41EB2">
        <w:rPr>
          <w:lang w:val="it-IT"/>
        </w:rPr>
        <w:t>Psychiatry</w:t>
      </w:r>
      <w:proofErr w:type="spellEnd"/>
      <w:r w:rsidRPr="00C41EB2">
        <w:rPr>
          <w:lang w:val="it-IT"/>
        </w:rPr>
        <w:t xml:space="preserve">. </w:t>
      </w:r>
      <w:r w:rsidRPr="000C59F8">
        <w:rPr>
          <w:lang w:val="it-IT"/>
        </w:rPr>
        <w:t xml:space="preserve">2019 Jul 30;19(1):235. </w:t>
      </w:r>
    </w:p>
    <w:p w14:paraId="469B9DA0" w14:textId="77777777" w:rsidR="000C59F8" w:rsidRDefault="000C59F8" w:rsidP="000C59F8">
      <w:pPr>
        <w:pStyle w:val="Bibliografia"/>
      </w:pPr>
      <w:r w:rsidRPr="000C59F8">
        <w:rPr>
          <w:lang w:val="it-IT"/>
        </w:rPr>
        <w:t xml:space="preserve">10. </w:t>
      </w:r>
      <w:r w:rsidRPr="000C59F8">
        <w:rPr>
          <w:lang w:val="it-IT"/>
        </w:rPr>
        <w:tab/>
        <w:t xml:space="preserve">Gramaglia C, Ressico F, Gambaro E, Palazzolo A, Mazzarino M, Bert F, et al. </w:t>
      </w:r>
      <w:r>
        <w:t xml:space="preserve">Alexithymia, empathy, emotion identification and social inference in anorexia nervosa: A case-control study. Eat Behav. 2016 Aug;22:46–50. </w:t>
      </w:r>
    </w:p>
    <w:p w14:paraId="5AFADC70" w14:textId="266EC99C" w:rsidR="000C59F8" w:rsidRDefault="000C59F8" w:rsidP="000C59F8">
      <w:pPr>
        <w:pStyle w:val="Bibliografia"/>
      </w:pPr>
      <w:r>
        <w:t xml:space="preserve">11. </w:t>
      </w:r>
      <w:r>
        <w:tab/>
      </w:r>
      <w:r w:rsidR="002A3765">
        <w:t xml:space="preserve">Sarı </w:t>
      </w:r>
      <w:proofErr w:type="spellStart"/>
      <w:r w:rsidR="002A3765">
        <w:t>Doğan</w:t>
      </w:r>
      <w:proofErr w:type="spellEnd"/>
      <w:r w:rsidR="002A3765">
        <w:t xml:space="preserve"> F, </w:t>
      </w:r>
      <w:proofErr w:type="spellStart"/>
      <w:r w:rsidR="002A3765">
        <w:t>Güneysel</w:t>
      </w:r>
      <w:proofErr w:type="spellEnd"/>
      <w:r w:rsidR="002A3765">
        <w:t xml:space="preserve"> Ö, </w:t>
      </w:r>
      <w:proofErr w:type="spellStart"/>
      <w:r w:rsidR="002A3765">
        <w:t>Gökdağ</w:t>
      </w:r>
      <w:proofErr w:type="spellEnd"/>
      <w:r w:rsidR="002A3765">
        <w:t xml:space="preserve"> E, </w:t>
      </w:r>
      <w:proofErr w:type="spellStart"/>
      <w:r w:rsidR="002A3765">
        <w:t>Güneş</w:t>
      </w:r>
      <w:proofErr w:type="spellEnd"/>
      <w:r w:rsidR="002A3765">
        <w:t xml:space="preserve"> M, </w:t>
      </w:r>
      <w:proofErr w:type="spellStart"/>
      <w:r w:rsidR="002A3765">
        <w:t>Sümen</w:t>
      </w:r>
      <w:proofErr w:type="spellEnd"/>
      <w:r w:rsidR="002A3765">
        <w:t xml:space="preserve"> SG. Demographic characteristics and delayed neurological sequelae risk factors in carbon monoxide poisoning. Am J </w:t>
      </w:r>
      <w:proofErr w:type="spellStart"/>
      <w:r w:rsidR="002A3765">
        <w:t>Emerg</w:t>
      </w:r>
      <w:proofErr w:type="spellEnd"/>
      <w:r w:rsidR="002A3765">
        <w:t xml:space="preserve"> Med. 2020 Dec;38(12):2552–6.</w:t>
      </w:r>
    </w:p>
    <w:p w14:paraId="64E7A24E" w14:textId="77777777" w:rsidR="000C59F8" w:rsidRDefault="000C59F8" w:rsidP="000C59F8">
      <w:pPr>
        <w:pStyle w:val="Bibliografia"/>
      </w:pPr>
      <w:r>
        <w:t xml:space="preserve">12. </w:t>
      </w:r>
      <w:r>
        <w:tab/>
        <w:t xml:space="preserve">Rittayamai N, Phuangchoei P, Tscheikuna J, Praphruetkit N, Brochard L. Effects of high-flow nasal cannula and non-invasive ventilation on inspiratory effort in hypercapnic patients with chronic obstructive pulmonary disease: a preliminary study. Ann Intensive Care. 2019 Oct 22;9(1):122. </w:t>
      </w:r>
    </w:p>
    <w:p w14:paraId="254A8093" w14:textId="35D0CCB1" w:rsidR="000C59F8" w:rsidRDefault="000C59F8" w:rsidP="000C59F8">
      <w:pPr>
        <w:pStyle w:val="Bibliografia"/>
      </w:pPr>
      <w:r>
        <w:t xml:space="preserve">13. </w:t>
      </w:r>
      <w:r>
        <w:tab/>
        <w:t xml:space="preserve">Wang K, Zhao W, Li J, Shu W, Duan J. The experience of high-flow nasal cannula in hospitalized patients with 2019 novel coronavirus-infected pneumonia in two hospitals of Chongqing, China. </w:t>
      </w:r>
      <w:r w:rsidR="00C41EB2">
        <w:t>Ann Intensive Care</w:t>
      </w:r>
      <w:r>
        <w:t xml:space="preserve">. 2020 Mar 30;10(1):37. </w:t>
      </w:r>
    </w:p>
    <w:p w14:paraId="36335302" w14:textId="6D1AD803" w:rsidR="000C59F8" w:rsidRDefault="000C59F8" w:rsidP="000C59F8">
      <w:pPr>
        <w:pStyle w:val="Bibliografia"/>
      </w:pPr>
      <w:r>
        <w:t xml:space="preserve">14. </w:t>
      </w:r>
      <w:r>
        <w:tab/>
        <w:t xml:space="preserve">Sklar MC, Dres M, Rittayamai N, West B, Grieco DL, Telias I, et al. High-flow nasal oxygen versus noninvasive ventilation in adult patients with cystic fibrosis: a randomized crossover physiological study. </w:t>
      </w:r>
      <w:r w:rsidR="00C41EB2">
        <w:t>Ann Intensive Care</w:t>
      </w:r>
      <w:r>
        <w:t xml:space="preserve">. 2018 Sep 5;8(1):85. </w:t>
      </w:r>
    </w:p>
    <w:p w14:paraId="6A0431C4" w14:textId="1202C923" w:rsidR="000C59F8" w:rsidRDefault="000C59F8" w:rsidP="000C59F8">
      <w:pPr>
        <w:pStyle w:val="Bibliografia"/>
      </w:pPr>
      <w:r>
        <w:t xml:space="preserve">15. </w:t>
      </w:r>
      <w:r>
        <w:tab/>
        <w:t xml:space="preserve">Besnier E, Hobeika S, NSeir S, Lambiotte F, Du Cheyron D, Sauneuf B, et al. High-flow nasal cannula therapy: clinical practice in intensive care units. </w:t>
      </w:r>
      <w:r w:rsidR="00C41EB2">
        <w:t>Ann Intensive Care</w:t>
      </w:r>
      <w:r>
        <w:t xml:space="preserve">. 2019 Sep 4;9(1):98. </w:t>
      </w:r>
    </w:p>
    <w:p w14:paraId="3DF61554" w14:textId="77777777" w:rsidR="000C59F8" w:rsidRDefault="000C59F8" w:rsidP="000C59F8">
      <w:pPr>
        <w:pStyle w:val="Bibliografia"/>
      </w:pPr>
      <w:r>
        <w:t xml:space="preserve">16. </w:t>
      </w:r>
      <w:r>
        <w:tab/>
        <w:t xml:space="preserve">Gavelli F, Teboul J-L, Monnet X. The end-expiratory occlusion test: please, let me hold your breath! Critical Care. 2019 Aug 7;23(1):274. </w:t>
      </w:r>
    </w:p>
    <w:p w14:paraId="249D0B4A" w14:textId="77777777" w:rsidR="000C59F8" w:rsidRDefault="000C59F8" w:rsidP="000C59F8">
      <w:pPr>
        <w:pStyle w:val="Bibliografia"/>
      </w:pPr>
      <w:r>
        <w:t xml:space="preserve">17. </w:t>
      </w:r>
      <w:r>
        <w:tab/>
        <w:t xml:space="preserve">Messier LD, Myers RA. A neuropsychological screening battery for emergency assessment of carbon-monoxide-poisoned patients. J Clin Psychol. 1991 Sep;47(5):675–84. </w:t>
      </w:r>
    </w:p>
    <w:p w14:paraId="37C6CC35" w14:textId="13BEAE93" w:rsidR="000C59F8" w:rsidRDefault="000C59F8" w:rsidP="000C59F8">
      <w:pPr>
        <w:pStyle w:val="Bibliografia"/>
      </w:pPr>
      <w:r>
        <w:t xml:space="preserve">18. </w:t>
      </w:r>
      <w:r>
        <w:tab/>
        <w:t xml:space="preserve">Kreutzer JS, DeLuca J, Caplan B, editors. WAIS-IV. In: Encyclopedia of Clinical Neuropsychology. New York, NY: Springer; 2011. p. 2667–2667. </w:t>
      </w:r>
      <w:r w:rsidR="00C41EB2">
        <w:t>DOI:</w:t>
      </w:r>
      <w:r>
        <w:t>10.1007/978-0-387-79948-3_4124</w:t>
      </w:r>
    </w:p>
    <w:p w14:paraId="6094DB2D" w14:textId="77777777" w:rsidR="000C59F8" w:rsidRDefault="000C59F8" w:rsidP="000C59F8">
      <w:pPr>
        <w:pStyle w:val="Bibliografia"/>
      </w:pPr>
      <w:r>
        <w:t xml:space="preserve">19. </w:t>
      </w:r>
      <w:r>
        <w:tab/>
        <w:t xml:space="preserve">Reynolds CR. Comprehensive Trail Making Test (CTMT). Austin, TX: PRO-ED; 2002. </w:t>
      </w:r>
    </w:p>
    <w:p w14:paraId="49A949F4" w14:textId="77777777" w:rsidR="000C59F8" w:rsidRDefault="000C59F8" w:rsidP="000C59F8">
      <w:pPr>
        <w:pStyle w:val="Bibliografia"/>
      </w:pPr>
      <w:r>
        <w:t xml:space="preserve">20. </w:t>
      </w:r>
      <w:r>
        <w:tab/>
        <w:t xml:space="preserve">Nuechterlein KH, Green MF, Kern RS, Baade LE, Barch DM, Cohen JD, et al. The MATRICS Consensus Cognitive Battery, part 1: test selection, reliability, and validity. Am J Psychiatry. 2008 Feb;165(2):203–13. </w:t>
      </w:r>
    </w:p>
    <w:p w14:paraId="7E86F219" w14:textId="77777777" w:rsidR="000C59F8" w:rsidRDefault="000C59F8" w:rsidP="000C59F8">
      <w:pPr>
        <w:pStyle w:val="Bibliografia"/>
      </w:pPr>
      <w:r>
        <w:t xml:space="preserve">21. </w:t>
      </w:r>
      <w:r>
        <w:tab/>
        <w:t xml:space="preserve">Kern RS, Nuechterlein KH, Green MF, Baade LE, Fenton WS, Gold JM, et al. The MATRICS Consensus Cognitive Battery, part 2: co-norming and standardization. Am J Psychiatry. 2008 Feb;165(2):214–20. </w:t>
      </w:r>
    </w:p>
    <w:p w14:paraId="1A02AED5" w14:textId="37E535CA" w:rsidR="000C59F8" w:rsidRPr="00A27018" w:rsidRDefault="000C59F8" w:rsidP="000C59F8">
      <w:pPr>
        <w:pStyle w:val="Bibliografia"/>
      </w:pPr>
      <w:r>
        <w:t xml:space="preserve">22. </w:t>
      </w:r>
      <w:r>
        <w:tab/>
        <w:t xml:space="preserve">Nakase-Thompson R. Mississippi Aphasia Screening Test. The Center for Outcome Measurement in Brain Injury. </w:t>
      </w:r>
      <w:r w:rsidRPr="00A27018">
        <w:t>2004. Available from: https://www.tbims.org/mast/index.html</w:t>
      </w:r>
    </w:p>
    <w:p w14:paraId="73F9DDB1" w14:textId="77777777" w:rsidR="000C59F8" w:rsidRPr="000C59F8" w:rsidRDefault="000C59F8" w:rsidP="000C59F8">
      <w:pPr>
        <w:pStyle w:val="Bibliografia"/>
        <w:rPr>
          <w:lang w:val="it-IT"/>
        </w:rPr>
      </w:pPr>
      <w:r w:rsidRPr="00A27018">
        <w:t xml:space="preserve">23. </w:t>
      </w:r>
      <w:r w:rsidRPr="00A27018">
        <w:tab/>
        <w:t xml:space="preserve">Roca-Barceló A, Crabbe H, Ghosh R, Freni-Sterrantino A, Fletcher T, Leonardi G, et al. </w:t>
      </w:r>
      <w:r>
        <w:t xml:space="preserve">Temporal trends and demographic risk factors for hospital admissions due to carbon monoxide poisoning in England. </w:t>
      </w:r>
      <w:r w:rsidRPr="000C59F8">
        <w:rPr>
          <w:lang w:val="it-IT"/>
        </w:rPr>
        <w:t xml:space="preserve">Prev Med. 2020 Jul;136:106104. </w:t>
      </w:r>
    </w:p>
    <w:p w14:paraId="53BAD7F8" w14:textId="77777777" w:rsidR="000C59F8" w:rsidRDefault="000C59F8" w:rsidP="000C59F8">
      <w:pPr>
        <w:pStyle w:val="Bibliografia"/>
      </w:pPr>
      <w:r w:rsidRPr="000C59F8">
        <w:rPr>
          <w:lang w:val="it-IT"/>
        </w:rPr>
        <w:t xml:space="preserve">24. </w:t>
      </w:r>
      <w:r w:rsidRPr="000C59F8">
        <w:rPr>
          <w:lang w:val="it-IT"/>
        </w:rPr>
        <w:tab/>
        <w:t xml:space="preserve">Grossini E, Gramaglia C, Farruggio S, Bellofatto K, Anchisi C, Mary D, et al. </w:t>
      </w:r>
      <w:r>
        <w:t xml:space="preserve">Asenapine increases nitric oxide release and protects porcine coronary artery endothelial cells against peroxidation. Vascul Pharmacol. 2014 Mar;60(3):127–41. </w:t>
      </w:r>
    </w:p>
    <w:p w14:paraId="41FC2AEC" w14:textId="77777777" w:rsidR="000C59F8" w:rsidRPr="000C59F8" w:rsidRDefault="000C59F8" w:rsidP="000C59F8">
      <w:pPr>
        <w:pStyle w:val="Bibliografia"/>
        <w:rPr>
          <w:lang w:val="it-IT"/>
        </w:rPr>
      </w:pPr>
      <w:r>
        <w:t xml:space="preserve">25. </w:t>
      </w:r>
      <w:r>
        <w:tab/>
        <w:t xml:space="preserve">Wollborn J, Steiger C, Doostkam S, Schallner N, Schroeter N, Kari FA, et al. Carbon Monoxide Exerts Functional Neuroprotection After Cardiac Arrest Using Extracorporeal Resuscitation in Pigs. </w:t>
      </w:r>
      <w:r w:rsidRPr="000C59F8">
        <w:rPr>
          <w:lang w:val="it-IT"/>
        </w:rPr>
        <w:t xml:space="preserve">Critical Care Medicine. 2020 Apr;48(4):e299. </w:t>
      </w:r>
    </w:p>
    <w:p w14:paraId="020773CF" w14:textId="77777777" w:rsidR="000C59F8" w:rsidRDefault="000C59F8" w:rsidP="000C59F8">
      <w:pPr>
        <w:pStyle w:val="Bibliografia"/>
      </w:pPr>
      <w:r w:rsidRPr="000C59F8">
        <w:rPr>
          <w:lang w:val="it-IT"/>
        </w:rPr>
        <w:t xml:space="preserve">26. </w:t>
      </w:r>
      <w:r w:rsidRPr="000C59F8">
        <w:rPr>
          <w:lang w:val="it-IT"/>
        </w:rPr>
        <w:tab/>
        <w:t xml:space="preserve">Salmi L, Gavelli F, Patrucco F, Caputo M, Avanzi GC, Castello LM. </w:t>
      </w:r>
      <w:r>
        <w:t xml:space="preserve">Gas6/TAM Axis in Sepsis: Time to Consider Its Potential Role as a Therapeutic Target. Disease Markers. 2019;2019(6156493):1–12. </w:t>
      </w:r>
    </w:p>
    <w:p w14:paraId="72F27808" w14:textId="466D0873" w:rsidR="000C59F8" w:rsidRDefault="000C59F8" w:rsidP="000C59F8">
      <w:pPr>
        <w:pStyle w:val="Bibliografia"/>
      </w:pPr>
      <w:r>
        <w:t xml:space="preserve">27. </w:t>
      </w:r>
      <w:r>
        <w:tab/>
        <w:t xml:space="preserve">Rose JJ, Nouraie M, Gauthier MC, Pizon AF, Saul MI, Donahoe MP, et al. Clinical Outcomes and Mortality Impact of Hyperbaric Oxygen Therapy in Patients With Carbon Monoxide Poisoning. Crit Care Med. 2018 Jul;46(7):e649. </w:t>
      </w:r>
    </w:p>
    <w:p w14:paraId="5AF3AEB6" w14:textId="77777777" w:rsidR="000C59F8" w:rsidRDefault="000C59F8" w:rsidP="000C59F8">
      <w:pPr>
        <w:pStyle w:val="Bibliografia"/>
      </w:pPr>
      <w:r>
        <w:t xml:space="preserve">28. </w:t>
      </w:r>
      <w:r>
        <w:tab/>
        <w:t xml:space="preserve">Gavelli F, Teboul J-L, Monnet X. How can CO2-derived indices guide resuscitation in critically ill patients? J Thorac Dis. 2019 Jul;11(Suppl 11):S1528–37. </w:t>
      </w:r>
    </w:p>
    <w:p w14:paraId="51826AEF" w14:textId="77777777" w:rsidR="000C59F8" w:rsidRDefault="000C59F8" w:rsidP="000C59F8">
      <w:pPr>
        <w:pStyle w:val="Bibliografia"/>
      </w:pPr>
      <w:r>
        <w:t xml:space="preserve">29. </w:t>
      </w:r>
      <w:r>
        <w:tab/>
        <w:t xml:space="preserve">Mallat J, Mohammad U, Lemyze M, Meddour M, Jonard M, Pepy F, et al. Acute hyperventilation increases the central venous-to-arterial PCO2 difference in stable septic shock patients. Ann Intensive Care. 2017 Dec;7(1):31. </w:t>
      </w:r>
    </w:p>
    <w:p w14:paraId="134D4578" w14:textId="77777777" w:rsidR="000C59F8" w:rsidRPr="00A27018" w:rsidRDefault="000C59F8" w:rsidP="000C59F8">
      <w:pPr>
        <w:pStyle w:val="Bibliografia"/>
        <w:rPr>
          <w:lang w:val="it-IT"/>
        </w:rPr>
      </w:pPr>
      <w:r>
        <w:t xml:space="preserve">30. </w:t>
      </w:r>
      <w:r>
        <w:tab/>
        <w:t xml:space="preserve">Lee KK, Spath N, Miller MR, Mills NL, Shah ASV. Short-term exposure to carbon monoxide and myocardial infarction: A systematic review and meta-analysis. </w:t>
      </w:r>
      <w:r w:rsidRPr="00A27018">
        <w:rPr>
          <w:lang w:val="it-IT"/>
        </w:rPr>
        <w:t xml:space="preserve">Environ Int. 2020 Jul 4;143:105901. </w:t>
      </w:r>
    </w:p>
    <w:p w14:paraId="166EBCA0" w14:textId="06547DAD" w:rsidR="000C59F8" w:rsidRDefault="000C59F8" w:rsidP="000C59F8">
      <w:pPr>
        <w:pStyle w:val="Bibliografia"/>
      </w:pPr>
      <w:r w:rsidRPr="00A27018">
        <w:rPr>
          <w:lang w:val="it-IT"/>
        </w:rPr>
        <w:t xml:space="preserve">31. </w:t>
      </w:r>
      <w:r w:rsidRPr="00A27018">
        <w:rPr>
          <w:lang w:val="it-IT"/>
        </w:rPr>
        <w:tab/>
        <w:t xml:space="preserve">Gavelli F, Teboul J-L, Azzolina D, Beurton A, Taccheri T, Adda I, et al. </w:t>
      </w:r>
      <w:r>
        <w:t xml:space="preserve">Transpulmonary thermodilution detects rapid and reversible increases in lung water induced by positive end-expiratory pressure in acute respiratory distress syndrome. </w:t>
      </w:r>
      <w:r w:rsidR="00C41EB2">
        <w:t>Ann Intensive Care</w:t>
      </w:r>
      <w:r>
        <w:t xml:space="preserve">. 2020 Mar 2;10(1):28. </w:t>
      </w:r>
    </w:p>
    <w:p w14:paraId="31470A29" w14:textId="77777777" w:rsidR="000C59F8" w:rsidRDefault="000C59F8" w:rsidP="000C59F8">
      <w:pPr>
        <w:pStyle w:val="Bibliografia"/>
      </w:pPr>
      <w:r>
        <w:t xml:space="preserve">32. </w:t>
      </w:r>
      <w:r>
        <w:tab/>
        <w:t xml:space="preserve">Hoffmann C, Bouix J, Poyat C, Alhanati L, Tourtier J-P, Falzone E. Severe neurologic impairment and uncommon magnetic resonance imaging findings after carbon monoxide poisoning. Am J Emerg Med. 2016 Jan;34(1):119.e1-2. </w:t>
      </w:r>
    </w:p>
    <w:p w14:paraId="0D5D9E0A" w14:textId="77777777" w:rsidR="000C59F8" w:rsidRDefault="000C59F8" w:rsidP="000C59F8">
      <w:pPr>
        <w:pStyle w:val="Bibliografia"/>
      </w:pPr>
      <w:r>
        <w:t xml:space="preserve">33. </w:t>
      </w:r>
      <w:r>
        <w:tab/>
        <w:t xml:space="preserve">Hampson NB, Hauff NM. Risk factors for short-term mortality from carbon monoxide poisoning treated with hyperbaric oxygen. Crit Care Med. 2008 Sep;36(9):2523–7. </w:t>
      </w:r>
    </w:p>
    <w:p w14:paraId="5B84A2A0" w14:textId="77777777" w:rsidR="000C59F8" w:rsidRDefault="000C59F8" w:rsidP="000C59F8">
      <w:pPr>
        <w:pStyle w:val="Bibliografia"/>
      </w:pPr>
      <w:r>
        <w:t xml:space="preserve">34. </w:t>
      </w:r>
      <w:r>
        <w:tab/>
        <w:t xml:space="preserve">Rose JJ, Wang L, Xu Q, McTiernan CF, Shiva S, Tejero J, et al. Carbon Monoxide Poisoning: Pathogenesis, Management, and Future Directions of Therapy. Am J Respir Crit Care Med. 2017 01;195(5):596–606. </w:t>
      </w:r>
    </w:p>
    <w:p w14:paraId="0A5FA86C" w14:textId="77777777" w:rsidR="000C59F8" w:rsidRPr="000C59F8" w:rsidRDefault="000C59F8" w:rsidP="000C59F8">
      <w:pPr>
        <w:pStyle w:val="Bibliografia"/>
        <w:rPr>
          <w:lang w:val="it-IT"/>
        </w:rPr>
      </w:pPr>
      <w:r>
        <w:t xml:space="preserve">35. </w:t>
      </w:r>
      <w:r>
        <w:tab/>
        <w:t xml:space="preserve">Kinoshita H, Türkan H, Vucinic S, Naqvi S, Bedair R, Rezaee R, et al. </w:t>
      </w:r>
      <w:r w:rsidRPr="000C59F8">
        <w:rPr>
          <w:lang w:val="it-IT"/>
        </w:rPr>
        <w:t xml:space="preserve">Carbon monoxide poisoning. Toxicol Rep. 2020;7:169–73. </w:t>
      </w:r>
    </w:p>
    <w:p w14:paraId="12CCF7FA" w14:textId="77777777" w:rsidR="000C59F8" w:rsidRPr="000C59F8" w:rsidRDefault="000C59F8" w:rsidP="000C59F8">
      <w:pPr>
        <w:pStyle w:val="Bibliografia"/>
        <w:rPr>
          <w:lang w:val="it-IT"/>
        </w:rPr>
      </w:pPr>
      <w:r w:rsidRPr="000C59F8">
        <w:rPr>
          <w:lang w:val="it-IT"/>
        </w:rPr>
        <w:t xml:space="preserve">36. </w:t>
      </w:r>
      <w:r w:rsidRPr="000C59F8">
        <w:rPr>
          <w:lang w:val="it-IT"/>
        </w:rPr>
        <w:tab/>
        <w:t xml:space="preserve">Ballarino P, Cervellin G, Trucchi C, Altomonte F, Bertini A, Bonfanti L, et al. </w:t>
      </w:r>
      <w:r>
        <w:t xml:space="preserve">An Italian registry of chest pain patients in the emergency department: clinical predictors of acute coronary syndrome. </w:t>
      </w:r>
      <w:r w:rsidRPr="000C59F8">
        <w:rPr>
          <w:lang w:val="it-IT"/>
        </w:rPr>
        <w:t xml:space="preserve">Minerva Med. 2020 Apr;111(2):120–32. </w:t>
      </w:r>
    </w:p>
    <w:p w14:paraId="5C51E2E6" w14:textId="77777777" w:rsidR="000C59F8" w:rsidRDefault="000C59F8" w:rsidP="000C59F8">
      <w:pPr>
        <w:pStyle w:val="Bibliografia"/>
      </w:pPr>
      <w:r w:rsidRPr="000C59F8">
        <w:rPr>
          <w:lang w:val="it-IT"/>
        </w:rPr>
        <w:t xml:space="preserve">37. </w:t>
      </w:r>
      <w:r w:rsidRPr="000C59F8">
        <w:rPr>
          <w:lang w:val="it-IT"/>
        </w:rPr>
        <w:tab/>
        <w:t xml:space="preserve">Gavelli F, Patrucco F, Daverio M, De Vita N, Bellan M, Rena O, et al. </w:t>
      </w:r>
      <w:r>
        <w:t xml:space="preserve">Sequelae of traumatic rib fractures: management in the Emergency Department. Minerva Pneumologica. 2019 Dec;58(4):109–17. </w:t>
      </w:r>
    </w:p>
    <w:p w14:paraId="4C7A6A6B" w14:textId="77777777" w:rsidR="000C59F8" w:rsidRPr="000C59F8" w:rsidRDefault="000C59F8" w:rsidP="000C59F8">
      <w:pPr>
        <w:pStyle w:val="Bibliografia"/>
        <w:rPr>
          <w:lang w:val="it-IT"/>
        </w:rPr>
      </w:pPr>
      <w:r>
        <w:t xml:space="preserve">38. </w:t>
      </w:r>
      <w:r>
        <w:tab/>
        <w:t xml:space="preserve">Barker SJ, Curry J, Redford D, Morgan S. Measurement of carboxyhemoglobin and methemoglobin by pulse oximetry: a human volunteer study. </w:t>
      </w:r>
      <w:r w:rsidRPr="000C59F8">
        <w:rPr>
          <w:lang w:val="it-IT"/>
        </w:rPr>
        <w:t xml:space="preserve">Anesthesiology. 2006 Nov;105(5):892–7. </w:t>
      </w:r>
    </w:p>
    <w:p w14:paraId="0F51750C" w14:textId="77777777" w:rsidR="000C59F8" w:rsidRDefault="000C59F8" w:rsidP="000C59F8">
      <w:pPr>
        <w:pStyle w:val="Bibliografia"/>
      </w:pPr>
      <w:r w:rsidRPr="000C59F8">
        <w:rPr>
          <w:lang w:val="it-IT"/>
        </w:rPr>
        <w:t xml:space="preserve">39. </w:t>
      </w:r>
      <w:r w:rsidRPr="000C59F8">
        <w:rPr>
          <w:lang w:val="it-IT"/>
        </w:rPr>
        <w:tab/>
        <w:t xml:space="preserve">Beurton A, Teboul J-L, Gavelli F, Gonzalez FA, Girotto V, Galarza L, et al. </w:t>
      </w:r>
      <w:r>
        <w:t xml:space="preserve">The effects of passive leg raising may be detected by the plethysmographic oxygen saturation signal in critically ill patients. Crit Care. 2019 Jan 18;23(1):19. </w:t>
      </w:r>
    </w:p>
    <w:p w14:paraId="43040F99" w14:textId="016A3D15" w:rsidR="000C59F8" w:rsidRDefault="000C59F8" w:rsidP="000C59F8">
      <w:pPr>
        <w:pStyle w:val="Bibliografia"/>
      </w:pPr>
      <w:r>
        <w:t xml:space="preserve">40. </w:t>
      </w:r>
      <w:r>
        <w:tab/>
      </w:r>
      <w:proofErr w:type="spellStart"/>
      <w:r w:rsidR="00C41EB2" w:rsidRPr="00C41EB2">
        <w:t>Beurton</w:t>
      </w:r>
      <w:proofErr w:type="spellEnd"/>
      <w:r w:rsidR="00C41EB2" w:rsidRPr="00C41EB2">
        <w:t xml:space="preserve"> A, Gavelli F, </w:t>
      </w:r>
      <w:proofErr w:type="spellStart"/>
      <w:r w:rsidR="00C41EB2" w:rsidRPr="00C41EB2">
        <w:t>Teboul</w:t>
      </w:r>
      <w:proofErr w:type="spellEnd"/>
      <w:r w:rsidR="00C41EB2" w:rsidRPr="00C41EB2">
        <w:t xml:space="preserve"> J-L, De Vita N, Monnet X. Changes in the </w:t>
      </w:r>
      <w:proofErr w:type="spellStart"/>
      <w:r w:rsidR="00C41EB2" w:rsidRPr="00C41EB2">
        <w:t>Plethysmographic</w:t>
      </w:r>
      <w:proofErr w:type="spellEnd"/>
      <w:r w:rsidR="00C41EB2" w:rsidRPr="00C41EB2">
        <w:t xml:space="preserve"> Perfusion Index During an End-Expiratory Occlusion Detect a Positive Passive Leg Raising Test. Crit Care Med. 2021 Feb 1;49(2):e151–60.</w:t>
      </w:r>
    </w:p>
    <w:p w14:paraId="0DD729F1" w14:textId="77777777" w:rsidR="000C59F8" w:rsidRDefault="000C59F8" w:rsidP="000C59F8">
      <w:pPr>
        <w:pStyle w:val="Bibliografia"/>
      </w:pPr>
      <w:r>
        <w:t xml:space="preserve">41. </w:t>
      </w:r>
      <w:r>
        <w:tab/>
        <w:t xml:space="preserve">Weaver LK, Churchill SK, Deru K, Cooney D. False positive rate of carbon monoxide saturation by pulse oximetry of emergency department patients. Respir Care. 2013 Feb;58(2):232–40. </w:t>
      </w:r>
    </w:p>
    <w:p w14:paraId="1270AF5C" w14:textId="595B7957" w:rsidR="000C59F8" w:rsidRDefault="000C59F8" w:rsidP="000C59F8">
      <w:pPr>
        <w:pStyle w:val="Bibliografia"/>
      </w:pPr>
      <w:r>
        <w:t xml:space="preserve">42. </w:t>
      </w:r>
      <w:r>
        <w:tab/>
        <w:t>Penney D, Benignus V, Kephalopoulos S, Kotzias D, Kleinman M, Verrier A. Carbon monoxide. WHO Guidelines for Indoor Air Quality: Selected Pollutants. World Health Organization; 2010. Available from: https://www.ncbi.nlm.nih.gov/books/NBK138710/</w:t>
      </w:r>
    </w:p>
    <w:p w14:paraId="080427BB" w14:textId="77777777" w:rsidR="000C59F8" w:rsidRDefault="000C59F8" w:rsidP="000C59F8">
      <w:pPr>
        <w:pStyle w:val="Bibliografia"/>
      </w:pPr>
      <w:r>
        <w:t xml:space="preserve">43. </w:t>
      </w:r>
      <w:r>
        <w:tab/>
        <w:t xml:space="preserve">Bleecker ML. Carbon monoxide intoxication. Handb Clin Neurol. 2015;131:191–203. </w:t>
      </w:r>
    </w:p>
    <w:p w14:paraId="2274D31A" w14:textId="77777777" w:rsidR="000C59F8" w:rsidRDefault="000C59F8" w:rsidP="000C59F8">
      <w:pPr>
        <w:pStyle w:val="Bibliografia"/>
      </w:pPr>
      <w:r>
        <w:t xml:space="preserve">44. </w:t>
      </w:r>
      <w:r>
        <w:tab/>
        <w:t xml:space="preserve">Wolf SJ, Lavonas EJ, Sloan EP, Jagoda AS, American College of Emergency Physicians. Clinical policy: Critical issues in the management of adult patients presenting to the emergency department with acute carbon monoxide poisoning. Ann Emerg Med. 2008 Feb;51(2):138–52. </w:t>
      </w:r>
    </w:p>
    <w:p w14:paraId="76D35FB0" w14:textId="77777777" w:rsidR="000C59F8" w:rsidRDefault="000C59F8" w:rsidP="000C59F8">
      <w:pPr>
        <w:pStyle w:val="Bibliografia"/>
      </w:pPr>
      <w:r>
        <w:t xml:space="preserve">45. </w:t>
      </w:r>
      <w:r>
        <w:tab/>
        <w:t xml:space="preserve">Buckley NA, Juurlink DN, Isbister G, Bennett MH, Lavonas EJ. Hyperbaric oxygen for carbon monoxide poisoning. Cochrane Database Syst Rev. 2011 Apr 13;(4):CD002041. </w:t>
      </w:r>
    </w:p>
    <w:p w14:paraId="260ADB93" w14:textId="77777777" w:rsidR="000C59F8" w:rsidRPr="000C59F8" w:rsidRDefault="000C59F8" w:rsidP="000C59F8">
      <w:pPr>
        <w:pStyle w:val="Bibliografia"/>
        <w:rPr>
          <w:lang w:val="it-IT"/>
        </w:rPr>
      </w:pPr>
      <w:r>
        <w:t xml:space="preserve">46. </w:t>
      </w:r>
      <w:r>
        <w:tab/>
        <w:t xml:space="preserve">Gavelli F, Shi R, Teboul J-L, Azzolina D, Monnet X. The end-expiratory occlusion test for detecting preload responsiveness: a systematic review and meta-analysis. </w:t>
      </w:r>
      <w:r w:rsidRPr="000C59F8">
        <w:rPr>
          <w:lang w:val="it-IT"/>
        </w:rPr>
        <w:t xml:space="preserve">Ann Intensive Care. 2020 May 24;10(1):65. </w:t>
      </w:r>
    </w:p>
    <w:p w14:paraId="09965AF7" w14:textId="77777777" w:rsidR="000C59F8" w:rsidRDefault="000C59F8" w:rsidP="000C59F8">
      <w:pPr>
        <w:pStyle w:val="Bibliografia"/>
      </w:pPr>
      <w:r w:rsidRPr="000C59F8">
        <w:rPr>
          <w:lang w:val="it-IT"/>
        </w:rPr>
        <w:t xml:space="preserve">47. </w:t>
      </w:r>
      <w:r w:rsidRPr="000C59F8">
        <w:rPr>
          <w:lang w:val="it-IT"/>
        </w:rPr>
        <w:tab/>
        <w:t xml:space="preserve">Ducasse D, Loas G, Dassa D, Gramaglia C, Zeppegno P, Guillaume S, et al. </w:t>
      </w:r>
      <w:r>
        <w:t xml:space="preserve">Anhedonia is associated with suicidal ideation independently of depression: A meta-analysis. Depress Anxiety. 2018 May;35(5):382–92. </w:t>
      </w:r>
    </w:p>
    <w:p w14:paraId="682C70EC" w14:textId="77777777" w:rsidR="000C59F8" w:rsidRDefault="000C59F8" w:rsidP="000C59F8">
      <w:pPr>
        <w:pStyle w:val="Bibliografia"/>
      </w:pPr>
      <w:r>
        <w:t xml:space="preserve">48. </w:t>
      </w:r>
      <w:r>
        <w:tab/>
        <w:t xml:space="preserve">Shi R, Tie H-T. Dexmedetomidine as a promising prevention strategy for cardiac surgery-associated acute kidney injury: a meta-analysis. Crit Care. 2017 03;21(1):198. </w:t>
      </w:r>
    </w:p>
    <w:p w14:paraId="0BF4FA9C" w14:textId="77777777" w:rsidR="000C59F8" w:rsidRPr="000C59F8" w:rsidRDefault="000C59F8" w:rsidP="000C59F8">
      <w:pPr>
        <w:pStyle w:val="Bibliografia"/>
        <w:rPr>
          <w:lang w:val="fr-FR"/>
        </w:rPr>
      </w:pPr>
      <w:r>
        <w:t xml:space="preserve">49. </w:t>
      </w:r>
      <w:r>
        <w:tab/>
        <w:t xml:space="preserve">Wang W, Cheng J, Zhang J, Wang K. Effect of Hyperbaric Oxygen on Neurologic Sequelae and All-Cause Mortality in Patients with Carbon Monoxide Poisoning: A Meta-Analysis of Randomized Controlled Trials. </w:t>
      </w:r>
      <w:r w:rsidRPr="000C59F8">
        <w:rPr>
          <w:lang w:val="fr-FR"/>
        </w:rPr>
        <w:t xml:space="preserve">Med Sci Monit. 2019 13;25:7684–93. </w:t>
      </w:r>
    </w:p>
    <w:p w14:paraId="503EE33A" w14:textId="77777777" w:rsidR="000C59F8" w:rsidRPr="000C59F8" w:rsidRDefault="000C59F8" w:rsidP="000C59F8">
      <w:pPr>
        <w:pStyle w:val="Bibliografia"/>
        <w:rPr>
          <w:lang w:val="it-IT"/>
        </w:rPr>
      </w:pPr>
      <w:r w:rsidRPr="000C59F8">
        <w:rPr>
          <w:lang w:val="fr-FR"/>
        </w:rPr>
        <w:t xml:space="preserve">50. </w:t>
      </w:r>
      <w:r w:rsidRPr="000C59F8">
        <w:rPr>
          <w:lang w:val="fr-FR"/>
        </w:rPr>
        <w:tab/>
        <w:t xml:space="preserve">Rodriguez M, Thille AW, Boissier F, Veinstein A, Chatellier D, Robert R, et al. </w:t>
      </w:r>
      <w:r>
        <w:t xml:space="preserve">Predictors of successful separation from high-flow nasal oxygen therapy in patients with acute respiratory failure: a retrospective monocenter study. </w:t>
      </w:r>
      <w:r w:rsidRPr="000C59F8">
        <w:rPr>
          <w:lang w:val="it-IT"/>
        </w:rPr>
        <w:t xml:space="preserve">Annals of Intensive Care. 2019 Sep 11;9(1):101. </w:t>
      </w:r>
    </w:p>
    <w:p w14:paraId="179FF686" w14:textId="77777777" w:rsidR="000C59F8" w:rsidRDefault="000C59F8" w:rsidP="000C59F8">
      <w:pPr>
        <w:pStyle w:val="Bibliografia"/>
      </w:pPr>
      <w:r w:rsidRPr="000C59F8">
        <w:rPr>
          <w:lang w:val="it-IT"/>
        </w:rPr>
        <w:t xml:space="preserve">51. </w:t>
      </w:r>
      <w:r w:rsidRPr="000C59F8">
        <w:rPr>
          <w:lang w:val="it-IT"/>
        </w:rPr>
        <w:tab/>
        <w:t xml:space="preserve">Patrucco F, Gavelli F, Ravanini P, Daverio M, Statti G, Castello LM, et al. </w:t>
      </w:r>
      <w:r>
        <w:t xml:space="preserve">Use of an innovative and non-invasive device for virologic sampling of cough aerosols in patients with community and hospital acquired pneumonia: a pilot study. J Breath Res. 2019 01;13(2):021001. </w:t>
      </w:r>
    </w:p>
    <w:p w14:paraId="3818FEF6" w14:textId="553165CC" w:rsidR="00D6355E" w:rsidRPr="003153C5" w:rsidRDefault="00D6355E" w:rsidP="00AC5CB5">
      <w:pPr>
        <w:jc w:val="left"/>
        <w:rPr>
          <w:color w:val="auto"/>
          <w:lang w:val="en-GB"/>
        </w:rPr>
      </w:pPr>
      <w:r w:rsidRPr="003153C5">
        <w:rPr>
          <w:color w:val="auto"/>
          <w:lang w:val="en-GB"/>
        </w:rPr>
        <w:br w:type="page"/>
      </w:r>
    </w:p>
    <w:p w14:paraId="40104ABC" w14:textId="5719E737" w:rsidR="00186C71" w:rsidRPr="003153C5" w:rsidRDefault="00335F9A" w:rsidP="009F196B">
      <w:pPr>
        <w:pStyle w:val="Titolo1"/>
        <w:rPr>
          <w:lang w:val="en-GB"/>
        </w:rPr>
      </w:pPr>
      <w:r w:rsidRPr="003153C5">
        <w:rPr>
          <w:lang w:val="en-GB"/>
        </w:rPr>
        <w:t>Tables</w:t>
      </w:r>
    </w:p>
    <w:p w14:paraId="17C80179" w14:textId="428E7193" w:rsidR="00B64E73" w:rsidRPr="003153C5" w:rsidRDefault="009F196B" w:rsidP="009F196B">
      <w:pPr>
        <w:pStyle w:val="Titolo2"/>
        <w:rPr>
          <w:rStyle w:val="Titolo1Carattere"/>
          <w:rFonts w:eastAsiaTheme="majorEastAsia"/>
          <w:sz w:val="24"/>
          <w:szCs w:val="24"/>
          <w:lang w:val="en-GB" w:eastAsia="en-US"/>
        </w:rPr>
      </w:pPr>
      <w:r w:rsidRPr="003153C5">
        <w:rPr>
          <w:rStyle w:val="Titolo1Carattere"/>
          <w:rFonts w:eastAsiaTheme="majorEastAsia"/>
          <w:sz w:val="24"/>
          <w:szCs w:val="24"/>
          <w:lang w:val="en-GB" w:eastAsia="en-US"/>
        </w:rPr>
        <w:t>Table 1 – Patients characteristic</w:t>
      </w:r>
    </w:p>
    <w:tbl>
      <w:tblPr>
        <w:tblStyle w:val="Tabellaelenco1chiara"/>
        <w:tblW w:w="9356" w:type="dxa"/>
        <w:tblLook w:val="04A0" w:firstRow="1" w:lastRow="0" w:firstColumn="1" w:lastColumn="0" w:noHBand="0" w:noVBand="1"/>
      </w:tblPr>
      <w:tblGrid>
        <w:gridCol w:w="4253"/>
        <w:gridCol w:w="5103"/>
      </w:tblGrid>
      <w:tr w:rsidR="00592AE1" w:rsidRPr="003153C5" w14:paraId="03CE018E" w14:textId="77777777" w:rsidTr="00CE3F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6" w:type="dxa"/>
            <w:gridSpan w:val="2"/>
          </w:tcPr>
          <w:p w14:paraId="09B34CF5" w14:textId="3ABFB24C" w:rsidR="00592AE1" w:rsidRPr="003153C5" w:rsidRDefault="00592AE1" w:rsidP="00592AE1">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Patients characteristic (n = 8)</w:t>
            </w:r>
          </w:p>
        </w:tc>
      </w:tr>
      <w:tr w:rsidR="00B64E73" w:rsidRPr="003153C5" w14:paraId="0AB6289E" w14:textId="77777777" w:rsidTr="00FF62EA">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4253" w:type="dxa"/>
          </w:tcPr>
          <w:p w14:paraId="111E65A0" w14:textId="595E8D38" w:rsidR="00B64E73" w:rsidRPr="003153C5" w:rsidRDefault="00B64E73"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Gender </w:t>
            </w:r>
            <w:r w:rsidRPr="003153C5">
              <w:rPr>
                <w:rStyle w:val="Titolo1Carattere"/>
                <w:rFonts w:eastAsiaTheme="majorEastAsia"/>
                <w:color w:val="auto"/>
                <w:sz w:val="18"/>
                <w:szCs w:val="18"/>
                <w:lang w:val="en-GB" w:eastAsia="en-US"/>
              </w:rPr>
              <w:t>(M/F)</w:t>
            </w:r>
          </w:p>
        </w:tc>
        <w:tc>
          <w:tcPr>
            <w:tcW w:w="5103" w:type="dxa"/>
          </w:tcPr>
          <w:p w14:paraId="562D7813" w14:textId="37679480" w:rsidR="00B64E73" w:rsidRPr="003153C5" w:rsidRDefault="00592AE1"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w:t>
            </w:r>
            <w:r w:rsidR="00B64E73" w:rsidRPr="003153C5">
              <w:rPr>
                <w:rStyle w:val="Titolo1Carattere"/>
                <w:rFonts w:eastAsiaTheme="majorEastAsia"/>
                <w:color w:val="auto"/>
                <w:sz w:val="24"/>
                <w:szCs w:val="24"/>
                <w:lang w:val="en-GB" w:eastAsia="en-US"/>
              </w:rPr>
              <w:t>/</w:t>
            </w:r>
            <w:r w:rsidRPr="003153C5">
              <w:rPr>
                <w:rStyle w:val="Titolo1Carattere"/>
                <w:rFonts w:eastAsiaTheme="majorEastAsia"/>
                <w:color w:val="auto"/>
                <w:sz w:val="24"/>
                <w:szCs w:val="24"/>
                <w:lang w:val="en-GB" w:eastAsia="en-US"/>
              </w:rPr>
              <w:t>7</w:t>
            </w:r>
            <w:r w:rsidR="00C23DD3" w:rsidRPr="003153C5">
              <w:rPr>
                <w:rStyle w:val="Titolo1Carattere"/>
                <w:rFonts w:eastAsiaTheme="majorEastAsia"/>
                <w:color w:val="auto"/>
                <w:sz w:val="24"/>
                <w:szCs w:val="24"/>
                <w:lang w:val="en-GB" w:eastAsia="en-US"/>
              </w:rPr>
              <w:t xml:space="preserve"> </w:t>
            </w:r>
          </w:p>
        </w:tc>
      </w:tr>
      <w:tr w:rsidR="00B64E73" w:rsidRPr="003153C5" w14:paraId="48AF99CD" w14:textId="77777777" w:rsidTr="00FF62EA">
        <w:trPr>
          <w:trHeight w:val="599"/>
        </w:trPr>
        <w:tc>
          <w:tcPr>
            <w:cnfStyle w:val="001000000000" w:firstRow="0" w:lastRow="0" w:firstColumn="1" w:lastColumn="0" w:oddVBand="0" w:evenVBand="0" w:oddHBand="0" w:evenHBand="0" w:firstRowFirstColumn="0" w:firstRowLastColumn="0" w:lastRowFirstColumn="0" w:lastRowLastColumn="0"/>
            <w:tcW w:w="4253" w:type="dxa"/>
          </w:tcPr>
          <w:p w14:paraId="0940E98D" w14:textId="6726E8F6" w:rsidR="00B64E73" w:rsidRPr="003153C5" w:rsidRDefault="00B64E73"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Age</w:t>
            </w:r>
            <w:r w:rsidR="00C23DD3" w:rsidRPr="003153C5">
              <w:rPr>
                <w:rStyle w:val="Titolo1Carattere"/>
                <w:rFonts w:eastAsiaTheme="majorEastAsia"/>
                <w:color w:val="auto"/>
                <w:sz w:val="24"/>
                <w:szCs w:val="24"/>
                <w:lang w:val="en-GB" w:eastAsia="en-US"/>
              </w:rPr>
              <w:t xml:space="preserve"> </w:t>
            </w:r>
            <w:r w:rsidR="00C23DD3" w:rsidRPr="003153C5">
              <w:rPr>
                <w:rStyle w:val="Titolo1Carattere"/>
                <w:rFonts w:eastAsiaTheme="majorEastAsia"/>
                <w:color w:val="auto"/>
                <w:sz w:val="18"/>
                <w:szCs w:val="18"/>
                <w:lang w:val="en-GB" w:eastAsia="en-US"/>
              </w:rPr>
              <w:t>(years)</w:t>
            </w:r>
          </w:p>
        </w:tc>
        <w:tc>
          <w:tcPr>
            <w:tcW w:w="5103" w:type="dxa"/>
          </w:tcPr>
          <w:p w14:paraId="1A4C89E3" w14:textId="165B8FF0" w:rsidR="00B64E73" w:rsidRPr="003153C5" w:rsidRDefault="00B64E73" w:rsidP="00004E77">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6</w:t>
            </w:r>
            <w:r w:rsidR="000D68D4" w:rsidRPr="003153C5">
              <w:rPr>
                <w:rStyle w:val="Titolo1Carattere"/>
                <w:rFonts w:eastAsiaTheme="majorEastAsia"/>
                <w:color w:val="auto"/>
                <w:sz w:val="24"/>
                <w:szCs w:val="24"/>
                <w:lang w:val="en-GB" w:eastAsia="en-US"/>
              </w:rPr>
              <w:t>3</w:t>
            </w:r>
            <w:r w:rsidRPr="003153C5">
              <w:rPr>
                <w:rStyle w:val="Titolo1Carattere"/>
                <w:rFonts w:eastAsiaTheme="majorEastAsia"/>
                <w:color w:val="auto"/>
                <w:sz w:val="24"/>
                <w:szCs w:val="24"/>
                <w:lang w:val="en-GB" w:eastAsia="en-US"/>
              </w:rPr>
              <w:t xml:space="preserve"> [</w:t>
            </w:r>
            <w:r w:rsidR="000D68D4" w:rsidRPr="003153C5">
              <w:rPr>
                <w:rStyle w:val="Titolo1Carattere"/>
                <w:rFonts w:eastAsiaTheme="majorEastAsia"/>
                <w:color w:val="auto"/>
                <w:sz w:val="24"/>
                <w:szCs w:val="24"/>
                <w:lang w:val="en-GB" w:eastAsia="en-US"/>
              </w:rPr>
              <w:t xml:space="preserve">51 – </w:t>
            </w:r>
            <w:r w:rsidRPr="003153C5">
              <w:rPr>
                <w:rStyle w:val="Titolo1Carattere"/>
                <w:rFonts w:eastAsiaTheme="majorEastAsia"/>
                <w:color w:val="auto"/>
                <w:sz w:val="24"/>
                <w:szCs w:val="24"/>
                <w:lang w:val="en-GB" w:eastAsia="en-US"/>
              </w:rPr>
              <w:t>7</w:t>
            </w:r>
            <w:r w:rsidR="000D68D4" w:rsidRPr="003153C5">
              <w:rPr>
                <w:rStyle w:val="Titolo1Carattere"/>
                <w:rFonts w:eastAsiaTheme="majorEastAsia"/>
                <w:color w:val="auto"/>
                <w:sz w:val="24"/>
                <w:szCs w:val="24"/>
                <w:lang w:val="en-GB" w:eastAsia="en-US"/>
              </w:rPr>
              <w:t>8</w:t>
            </w:r>
            <w:r w:rsidRPr="003153C5">
              <w:rPr>
                <w:rStyle w:val="Titolo1Carattere"/>
                <w:rFonts w:eastAsiaTheme="majorEastAsia"/>
                <w:color w:val="auto"/>
                <w:sz w:val="24"/>
                <w:szCs w:val="24"/>
                <w:lang w:val="en-GB" w:eastAsia="en-US"/>
              </w:rPr>
              <w:t>]</w:t>
            </w:r>
          </w:p>
        </w:tc>
      </w:tr>
      <w:tr w:rsidR="00B64E73" w:rsidRPr="003153C5" w14:paraId="17AD7C17" w14:textId="77777777" w:rsidTr="00FF62EA">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4253" w:type="dxa"/>
          </w:tcPr>
          <w:p w14:paraId="13AC1FE6" w14:textId="5D737E66" w:rsidR="00B64E73" w:rsidRPr="003153C5" w:rsidRDefault="00C23DD3"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Body Mass Index </w:t>
            </w:r>
            <w:r w:rsidRPr="003153C5">
              <w:rPr>
                <w:rStyle w:val="Titolo1Carattere"/>
                <w:rFonts w:eastAsiaTheme="majorEastAsia"/>
                <w:color w:val="auto"/>
                <w:sz w:val="18"/>
                <w:szCs w:val="18"/>
                <w:lang w:val="en-GB" w:eastAsia="en-US"/>
              </w:rPr>
              <w:t>(kg/m</w:t>
            </w:r>
            <w:r w:rsidRPr="003153C5">
              <w:rPr>
                <w:rStyle w:val="Titolo1Carattere"/>
                <w:rFonts w:eastAsiaTheme="majorEastAsia"/>
                <w:color w:val="auto"/>
                <w:sz w:val="18"/>
                <w:szCs w:val="18"/>
                <w:vertAlign w:val="superscript"/>
                <w:lang w:val="en-GB" w:eastAsia="en-US"/>
              </w:rPr>
              <w:t>2</w:t>
            </w:r>
            <w:r w:rsidRPr="003153C5">
              <w:rPr>
                <w:rStyle w:val="Titolo1Carattere"/>
                <w:rFonts w:eastAsiaTheme="majorEastAsia"/>
                <w:color w:val="auto"/>
                <w:sz w:val="18"/>
                <w:szCs w:val="18"/>
                <w:lang w:val="en-GB" w:eastAsia="en-US"/>
              </w:rPr>
              <w:t>)</w:t>
            </w:r>
          </w:p>
        </w:tc>
        <w:tc>
          <w:tcPr>
            <w:tcW w:w="5103" w:type="dxa"/>
          </w:tcPr>
          <w:p w14:paraId="4D50668A" w14:textId="4E46F26F" w:rsidR="00B64E73" w:rsidRPr="003153C5" w:rsidRDefault="000D68D4"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22.0 [21.5 – 23.5]</w:t>
            </w:r>
          </w:p>
        </w:tc>
      </w:tr>
      <w:tr w:rsidR="00B64E73" w:rsidRPr="003153C5" w14:paraId="08241775" w14:textId="77777777" w:rsidTr="00FF62EA">
        <w:trPr>
          <w:trHeight w:val="599"/>
        </w:trPr>
        <w:tc>
          <w:tcPr>
            <w:cnfStyle w:val="001000000000" w:firstRow="0" w:lastRow="0" w:firstColumn="1" w:lastColumn="0" w:oddVBand="0" w:evenVBand="0" w:oddHBand="0" w:evenHBand="0" w:firstRowFirstColumn="0" w:firstRowLastColumn="0" w:lastRowFirstColumn="0" w:lastRowLastColumn="0"/>
            <w:tcW w:w="4253" w:type="dxa"/>
          </w:tcPr>
          <w:p w14:paraId="757E4D7A" w14:textId="6FB9ABC0" w:rsidR="00B64E73" w:rsidRPr="003153C5" w:rsidRDefault="006A7A14"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WBCs </w:t>
            </w:r>
            <w:r w:rsidRPr="003153C5">
              <w:rPr>
                <w:rStyle w:val="Titolo1Carattere"/>
                <w:rFonts w:eastAsiaTheme="majorEastAsia"/>
                <w:color w:val="auto"/>
                <w:sz w:val="18"/>
                <w:szCs w:val="18"/>
                <w:lang w:val="en-GB" w:eastAsia="en-US"/>
              </w:rPr>
              <w:t>(x 10</w:t>
            </w:r>
            <w:r w:rsidRPr="003153C5">
              <w:rPr>
                <w:rStyle w:val="Titolo1Carattere"/>
                <w:rFonts w:eastAsiaTheme="majorEastAsia"/>
                <w:color w:val="auto"/>
                <w:sz w:val="18"/>
                <w:szCs w:val="18"/>
                <w:vertAlign w:val="superscript"/>
                <w:lang w:val="en-GB" w:eastAsia="en-US"/>
              </w:rPr>
              <w:t>3</w:t>
            </w:r>
            <w:r w:rsidRPr="003153C5">
              <w:rPr>
                <w:rStyle w:val="Titolo1Carattere"/>
                <w:rFonts w:eastAsiaTheme="majorEastAsia"/>
                <w:color w:val="auto"/>
                <w:sz w:val="18"/>
                <w:szCs w:val="18"/>
                <w:lang w:val="en-GB" w:eastAsia="en-US"/>
              </w:rPr>
              <w:t>/mL)</w:t>
            </w:r>
          </w:p>
        </w:tc>
        <w:tc>
          <w:tcPr>
            <w:tcW w:w="5103" w:type="dxa"/>
          </w:tcPr>
          <w:p w14:paraId="096F3A55" w14:textId="0AEF164E" w:rsidR="00B64E73" w:rsidRPr="003153C5" w:rsidRDefault="006A7A14" w:rsidP="00004E77">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9.32 [8.88 – 9.92]</w:t>
            </w:r>
          </w:p>
        </w:tc>
      </w:tr>
      <w:tr w:rsidR="00B64E73" w:rsidRPr="003153C5" w14:paraId="70298268" w14:textId="77777777" w:rsidTr="00FF62EA">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4253" w:type="dxa"/>
          </w:tcPr>
          <w:p w14:paraId="6BA489A4" w14:textId="11AB9858" w:rsidR="00B64E73" w:rsidRPr="003153C5" w:rsidRDefault="006A7A14"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Hb </w:t>
            </w:r>
            <w:r w:rsidRPr="003153C5">
              <w:rPr>
                <w:rStyle w:val="Titolo1Carattere"/>
                <w:rFonts w:eastAsiaTheme="majorEastAsia"/>
                <w:color w:val="auto"/>
                <w:sz w:val="18"/>
                <w:szCs w:val="18"/>
                <w:lang w:val="en-GB" w:eastAsia="en-US"/>
              </w:rPr>
              <w:t>(g/dL)</w:t>
            </w:r>
          </w:p>
        </w:tc>
        <w:tc>
          <w:tcPr>
            <w:tcW w:w="5103" w:type="dxa"/>
          </w:tcPr>
          <w:p w14:paraId="224143E1" w14:textId="22E45B7E" w:rsidR="00B64E73" w:rsidRPr="003153C5" w:rsidRDefault="006A7A14"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14.1 [13.7 – 14.4]</w:t>
            </w:r>
          </w:p>
        </w:tc>
      </w:tr>
      <w:tr w:rsidR="00B64E73" w:rsidRPr="003153C5" w14:paraId="61982C2D" w14:textId="77777777" w:rsidTr="00FF62EA">
        <w:trPr>
          <w:trHeight w:val="599"/>
        </w:trPr>
        <w:tc>
          <w:tcPr>
            <w:cnfStyle w:val="001000000000" w:firstRow="0" w:lastRow="0" w:firstColumn="1" w:lastColumn="0" w:oddVBand="0" w:evenVBand="0" w:oddHBand="0" w:evenHBand="0" w:firstRowFirstColumn="0" w:firstRowLastColumn="0" w:lastRowFirstColumn="0" w:lastRowLastColumn="0"/>
            <w:tcW w:w="4253" w:type="dxa"/>
          </w:tcPr>
          <w:p w14:paraId="74E90877" w14:textId="07042EAA" w:rsidR="00B64E73" w:rsidRPr="003153C5" w:rsidRDefault="00AC1459"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P</w:t>
            </w:r>
            <w:r w:rsidRPr="003153C5">
              <w:rPr>
                <w:rStyle w:val="Titolo1Carattere"/>
                <w:rFonts w:eastAsiaTheme="majorEastAsia"/>
                <w:color w:val="auto"/>
                <w:sz w:val="24"/>
                <w:szCs w:val="24"/>
                <w:lang w:val="en-GB"/>
              </w:rPr>
              <w:t>LTS</w:t>
            </w:r>
            <w:r w:rsidRPr="003153C5">
              <w:rPr>
                <w:rStyle w:val="Titolo1Carattere"/>
                <w:rFonts w:eastAsiaTheme="majorEastAsia"/>
                <w:color w:val="auto"/>
                <w:sz w:val="24"/>
                <w:szCs w:val="24"/>
                <w:lang w:val="en-GB" w:eastAsia="en-US"/>
              </w:rPr>
              <w:t xml:space="preserve"> </w:t>
            </w:r>
            <w:r w:rsidRPr="003153C5">
              <w:rPr>
                <w:rStyle w:val="Titolo1Carattere"/>
                <w:rFonts w:eastAsiaTheme="majorEastAsia"/>
                <w:color w:val="auto"/>
                <w:sz w:val="18"/>
                <w:szCs w:val="18"/>
                <w:lang w:val="en-GB" w:eastAsia="en-US"/>
              </w:rPr>
              <w:t>(x 10</w:t>
            </w:r>
            <w:r w:rsidRPr="003153C5">
              <w:rPr>
                <w:rStyle w:val="Titolo1Carattere"/>
                <w:rFonts w:eastAsiaTheme="majorEastAsia"/>
                <w:color w:val="auto"/>
                <w:sz w:val="18"/>
                <w:szCs w:val="18"/>
                <w:vertAlign w:val="superscript"/>
                <w:lang w:val="en-GB" w:eastAsia="en-US"/>
              </w:rPr>
              <w:t>3</w:t>
            </w:r>
            <w:r w:rsidRPr="003153C5">
              <w:rPr>
                <w:rStyle w:val="Titolo1Carattere"/>
                <w:rFonts w:eastAsiaTheme="majorEastAsia"/>
                <w:color w:val="auto"/>
                <w:sz w:val="18"/>
                <w:szCs w:val="18"/>
                <w:lang w:val="en-GB" w:eastAsia="en-US"/>
              </w:rPr>
              <w:t>/mL)</w:t>
            </w:r>
          </w:p>
        </w:tc>
        <w:tc>
          <w:tcPr>
            <w:tcW w:w="5103" w:type="dxa"/>
          </w:tcPr>
          <w:p w14:paraId="2AF6BFFB" w14:textId="1CB6EA79" w:rsidR="00B64E73" w:rsidRPr="003153C5" w:rsidRDefault="00AC1459" w:rsidP="00004E77">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w:t>
            </w:r>
            <w:r w:rsidRPr="003153C5">
              <w:rPr>
                <w:rStyle w:val="Titolo1Carattere"/>
                <w:rFonts w:eastAsiaTheme="majorEastAsia"/>
                <w:color w:val="auto"/>
                <w:sz w:val="24"/>
                <w:szCs w:val="24"/>
                <w:lang w:val="en-GB"/>
              </w:rPr>
              <w:t>35 [196 – 255]</w:t>
            </w:r>
          </w:p>
        </w:tc>
      </w:tr>
      <w:tr w:rsidR="00B64E73" w:rsidRPr="003153C5" w14:paraId="57A8803E" w14:textId="77777777" w:rsidTr="00FF62EA">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4253" w:type="dxa"/>
          </w:tcPr>
          <w:p w14:paraId="25E3B78E" w14:textId="67925EE5" w:rsidR="00B64E73" w:rsidRPr="003153C5" w:rsidRDefault="00AC1459"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Creatinine </w:t>
            </w:r>
            <w:r w:rsidRPr="003153C5">
              <w:rPr>
                <w:rStyle w:val="Titolo1Carattere"/>
                <w:rFonts w:eastAsiaTheme="majorEastAsia"/>
                <w:color w:val="auto"/>
                <w:sz w:val="18"/>
                <w:szCs w:val="18"/>
                <w:lang w:val="en-GB" w:eastAsia="en-US"/>
              </w:rPr>
              <w:t>(mg/mL)</w:t>
            </w:r>
          </w:p>
        </w:tc>
        <w:tc>
          <w:tcPr>
            <w:tcW w:w="5103" w:type="dxa"/>
          </w:tcPr>
          <w:p w14:paraId="2C058A12" w14:textId="6D653CA3" w:rsidR="00B64E73" w:rsidRPr="003153C5" w:rsidRDefault="00AC1459"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0.80 [0.66 – 0.81]</w:t>
            </w:r>
          </w:p>
        </w:tc>
      </w:tr>
      <w:tr w:rsidR="00B64E73" w:rsidRPr="003153C5" w14:paraId="5D42B8DD" w14:textId="77777777" w:rsidTr="00FF62EA">
        <w:trPr>
          <w:trHeight w:val="599"/>
        </w:trPr>
        <w:tc>
          <w:tcPr>
            <w:cnfStyle w:val="001000000000" w:firstRow="0" w:lastRow="0" w:firstColumn="1" w:lastColumn="0" w:oddVBand="0" w:evenVBand="0" w:oddHBand="0" w:evenHBand="0" w:firstRowFirstColumn="0" w:firstRowLastColumn="0" w:lastRowFirstColumn="0" w:lastRowLastColumn="0"/>
            <w:tcW w:w="4253" w:type="dxa"/>
          </w:tcPr>
          <w:p w14:paraId="764CB00C" w14:textId="7E5A33F5" w:rsidR="00B64E73" w:rsidRPr="003153C5" w:rsidRDefault="00AC1459"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eGFR </w:t>
            </w:r>
            <w:r w:rsidR="00295B5B" w:rsidRPr="003153C5">
              <w:rPr>
                <w:rStyle w:val="Titolo1Carattere"/>
                <w:rFonts w:eastAsiaTheme="majorEastAsia"/>
                <w:color w:val="auto"/>
                <w:sz w:val="18"/>
                <w:szCs w:val="18"/>
                <w:lang w:val="en-GB" w:eastAsia="en-US"/>
              </w:rPr>
              <w:t>(mL/min)</w:t>
            </w:r>
          </w:p>
        </w:tc>
        <w:tc>
          <w:tcPr>
            <w:tcW w:w="5103" w:type="dxa"/>
          </w:tcPr>
          <w:p w14:paraId="770AC147" w14:textId="06F922E2" w:rsidR="00B64E73" w:rsidRPr="003153C5" w:rsidRDefault="00AC1459" w:rsidP="00004E77">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89.0 [61.8 – 108.0]</w:t>
            </w:r>
          </w:p>
        </w:tc>
      </w:tr>
      <w:tr w:rsidR="00B64E73" w:rsidRPr="003153C5" w14:paraId="20B9696D" w14:textId="77777777" w:rsidTr="00FF62EA">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4253" w:type="dxa"/>
          </w:tcPr>
          <w:p w14:paraId="63BADAE9" w14:textId="02A3EE24" w:rsidR="00B64E73" w:rsidRPr="003153C5" w:rsidRDefault="00AC1459"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Na</w:t>
            </w:r>
            <w:r w:rsidRPr="003153C5">
              <w:rPr>
                <w:rStyle w:val="Titolo1Carattere"/>
                <w:rFonts w:eastAsiaTheme="majorEastAsia"/>
                <w:color w:val="auto"/>
                <w:sz w:val="24"/>
                <w:szCs w:val="24"/>
                <w:vertAlign w:val="superscript"/>
                <w:lang w:val="en-GB" w:eastAsia="en-US"/>
              </w:rPr>
              <w:t>+</w:t>
            </w:r>
            <w:r w:rsidRPr="003153C5">
              <w:rPr>
                <w:rStyle w:val="Titolo1Carattere"/>
                <w:rFonts w:eastAsiaTheme="majorEastAsia"/>
                <w:color w:val="auto"/>
                <w:sz w:val="24"/>
                <w:szCs w:val="24"/>
                <w:lang w:val="en-GB" w:eastAsia="en-US"/>
              </w:rPr>
              <w:t xml:space="preserve"> </w:t>
            </w:r>
            <w:r w:rsidRPr="003153C5">
              <w:rPr>
                <w:rStyle w:val="Titolo1Carattere"/>
                <w:rFonts w:eastAsiaTheme="majorEastAsia"/>
                <w:color w:val="auto"/>
                <w:sz w:val="18"/>
                <w:szCs w:val="18"/>
                <w:lang w:val="en-GB" w:eastAsia="en-US"/>
              </w:rPr>
              <w:t>(</w:t>
            </w:r>
            <w:proofErr w:type="spellStart"/>
            <w:r w:rsidRPr="003153C5">
              <w:rPr>
                <w:rStyle w:val="Titolo1Carattere"/>
                <w:rFonts w:eastAsiaTheme="majorEastAsia"/>
                <w:color w:val="auto"/>
                <w:sz w:val="18"/>
                <w:szCs w:val="18"/>
                <w:lang w:val="en-GB" w:eastAsia="en-US"/>
              </w:rPr>
              <w:t>mEq</w:t>
            </w:r>
            <w:proofErr w:type="spellEnd"/>
            <w:r w:rsidRPr="003153C5">
              <w:rPr>
                <w:rStyle w:val="Titolo1Carattere"/>
                <w:rFonts w:eastAsiaTheme="majorEastAsia"/>
                <w:color w:val="auto"/>
                <w:sz w:val="18"/>
                <w:szCs w:val="18"/>
                <w:lang w:val="en-GB" w:eastAsia="en-US"/>
              </w:rPr>
              <w:t>/L)</w:t>
            </w:r>
          </w:p>
        </w:tc>
        <w:tc>
          <w:tcPr>
            <w:tcW w:w="5103" w:type="dxa"/>
          </w:tcPr>
          <w:p w14:paraId="126D1AAD" w14:textId="3D5CE311" w:rsidR="00B64E73" w:rsidRPr="003153C5" w:rsidRDefault="00AC1459"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140 [</w:t>
            </w:r>
            <w:r w:rsidR="00A702CF" w:rsidRPr="003153C5">
              <w:rPr>
                <w:rStyle w:val="Titolo1Carattere"/>
                <w:rFonts w:eastAsiaTheme="majorEastAsia"/>
                <w:color w:val="auto"/>
                <w:sz w:val="24"/>
                <w:szCs w:val="24"/>
                <w:lang w:val="en-GB" w:eastAsia="en-US"/>
              </w:rPr>
              <w:t>138 – 140</w:t>
            </w:r>
            <w:r w:rsidRPr="003153C5">
              <w:rPr>
                <w:rStyle w:val="Titolo1Carattere"/>
                <w:rFonts w:eastAsiaTheme="majorEastAsia"/>
                <w:color w:val="auto"/>
                <w:sz w:val="24"/>
                <w:szCs w:val="24"/>
                <w:lang w:val="en-GB" w:eastAsia="en-US"/>
              </w:rPr>
              <w:t>]</w:t>
            </w:r>
          </w:p>
        </w:tc>
      </w:tr>
      <w:tr w:rsidR="00B64E73" w:rsidRPr="003153C5" w14:paraId="174E64F6" w14:textId="77777777" w:rsidTr="00FF62EA">
        <w:trPr>
          <w:trHeight w:val="599"/>
        </w:trPr>
        <w:tc>
          <w:tcPr>
            <w:cnfStyle w:val="001000000000" w:firstRow="0" w:lastRow="0" w:firstColumn="1" w:lastColumn="0" w:oddVBand="0" w:evenVBand="0" w:oddHBand="0" w:evenHBand="0" w:firstRowFirstColumn="0" w:firstRowLastColumn="0" w:lastRowFirstColumn="0" w:lastRowLastColumn="0"/>
            <w:tcW w:w="4253" w:type="dxa"/>
          </w:tcPr>
          <w:p w14:paraId="040E3DF6" w14:textId="7E1C4AFA" w:rsidR="00B64E73" w:rsidRPr="003153C5" w:rsidRDefault="00A702CF"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K</w:t>
            </w:r>
            <w:r w:rsidRPr="003153C5">
              <w:rPr>
                <w:rStyle w:val="Titolo1Carattere"/>
                <w:rFonts w:eastAsiaTheme="majorEastAsia"/>
                <w:color w:val="auto"/>
                <w:sz w:val="24"/>
                <w:szCs w:val="24"/>
                <w:vertAlign w:val="superscript"/>
                <w:lang w:val="en-GB" w:eastAsia="en-US"/>
              </w:rPr>
              <w:t>+</w:t>
            </w:r>
            <w:r w:rsidRPr="003153C5">
              <w:rPr>
                <w:rStyle w:val="Titolo1Carattere"/>
                <w:rFonts w:eastAsiaTheme="majorEastAsia"/>
                <w:color w:val="auto"/>
                <w:sz w:val="24"/>
                <w:szCs w:val="24"/>
                <w:lang w:val="en-GB" w:eastAsia="en-US"/>
              </w:rPr>
              <w:t xml:space="preserve"> </w:t>
            </w:r>
            <w:r w:rsidRPr="003153C5">
              <w:rPr>
                <w:rStyle w:val="Titolo1Carattere"/>
                <w:rFonts w:eastAsiaTheme="majorEastAsia"/>
                <w:color w:val="auto"/>
                <w:sz w:val="18"/>
                <w:szCs w:val="18"/>
                <w:lang w:val="en-GB" w:eastAsia="en-US"/>
              </w:rPr>
              <w:t>(</w:t>
            </w:r>
            <w:proofErr w:type="spellStart"/>
            <w:r w:rsidRPr="003153C5">
              <w:rPr>
                <w:rStyle w:val="Titolo1Carattere"/>
                <w:rFonts w:eastAsiaTheme="majorEastAsia"/>
                <w:color w:val="auto"/>
                <w:sz w:val="18"/>
                <w:szCs w:val="18"/>
                <w:lang w:val="en-GB" w:eastAsia="en-US"/>
              </w:rPr>
              <w:t>mEq</w:t>
            </w:r>
            <w:proofErr w:type="spellEnd"/>
            <w:r w:rsidRPr="003153C5">
              <w:rPr>
                <w:rStyle w:val="Titolo1Carattere"/>
                <w:rFonts w:eastAsiaTheme="majorEastAsia"/>
                <w:color w:val="auto"/>
                <w:sz w:val="18"/>
                <w:szCs w:val="18"/>
                <w:lang w:val="en-GB" w:eastAsia="en-US"/>
              </w:rPr>
              <w:t>/L)</w:t>
            </w:r>
          </w:p>
        </w:tc>
        <w:tc>
          <w:tcPr>
            <w:tcW w:w="5103" w:type="dxa"/>
          </w:tcPr>
          <w:p w14:paraId="316BC529" w14:textId="25AF4015" w:rsidR="00B64E73" w:rsidRPr="003153C5" w:rsidRDefault="001F485A" w:rsidP="00004E77">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4.0 [3.9 – 4.6]</w:t>
            </w:r>
          </w:p>
        </w:tc>
      </w:tr>
      <w:tr w:rsidR="00B64E73" w:rsidRPr="003153C5" w14:paraId="4CCD05A9" w14:textId="77777777" w:rsidTr="00CE3F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53" w:type="dxa"/>
          </w:tcPr>
          <w:p w14:paraId="7D7DEB15" w14:textId="01F1AD08" w:rsidR="00B64E73" w:rsidRPr="003153C5" w:rsidRDefault="006B6AA1" w:rsidP="00004E77">
            <w:pPr>
              <w:rPr>
                <w:rStyle w:val="Titolo1Carattere"/>
                <w:rFonts w:eastAsiaTheme="majorEastAsia"/>
                <w:b w:val="0"/>
                <w:bCs w:val="0"/>
                <w:color w:val="auto"/>
                <w:sz w:val="24"/>
                <w:szCs w:val="24"/>
                <w:lang w:val="en-GB" w:eastAsia="en-US"/>
              </w:rPr>
            </w:pPr>
            <w:r w:rsidRPr="003153C5">
              <w:rPr>
                <w:rStyle w:val="Titolo1Carattere"/>
                <w:rFonts w:eastAsiaTheme="majorEastAsia"/>
                <w:color w:val="auto"/>
                <w:sz w:val="24"/>
                <w:szCs w:val="24"/>
                <w:lang w:val="en-GB" w:eastAsia="en-US"/>
              </w:rPr>
              <w:t xml:space="preserve">Smoking habit </w:t>
            </w:r>
            <w:r w:rsidRPr="003153C5">
              <w:rPr>
                <w:rStyle w:val="Titolo1Carattere"/>
                <w:rFonts w:eastAsiaTheme="majorEastAsia"/>
                <w:color w:val="auto"/>
                <w:sz w:val="18"/>
                <w:szCs w:val="18"/>
                <w:lang w:val="en-GB" w:eastAsia="en-US"/>
              </w:rPr>
              <w:t>(n)</w:t>
            </w:r>
          </w:p>
          <w:p w14:paraId="71F02597" w14:textId="77777777" w:rsidR="006B6AA1" w:rsidRPr="003153C5" w:rsidRDefault="006B6AA1" w:rsidP="00004E77">
            <w:pPr>
              <w:rPr>
                <w:rStyle w:val="Titolo1Carattere"/>
                <w:rFonts w:eastAsiaTheme="majorEastAsia"/>
                <w:b w:val="0"/>
                <w:bCs w:val="0"/>
                <w:color w:val="auto"/>
                <w:sz w:val="24"/>
                <w:szCs w:val="24"/>
                <w:lang w:val="en-GB" w:eastAsia="en-US"/>
              </w:rPr>
            </w:pPr>
            <w:r w:rsidRPr="003153C5">
              <w:rPr>
                <w:rStyle w:val="Titolo1Carattere"/>
                <w:rFonts w:eastAsiaTheme="majorEastAsia"/>
                <w:color w:val="auto"/>
                <w:sz w:val="24"/>
                <w:szCs w:val="24"/>
                <w:lang w:val="en-GB" w:eastAsia="en-US"/>
              </w:rPr>
              <w:t xml:space="preserve">    Non-smoker</w:t>
            </w:r>
          </w:p>
          <w:p w14:paraId="3C9B6EA9" w14:textId="77777777" w:rsidR="006B6AA1" w:rsidRPr="003153C5" w:rsidRDefault="006B6AA1" w:rsidP="00004E77">
            <w:pPr>
              <w:rPr>
                <w:rStyle w:val="Titolo1Carattere"/>
                <w:rFonts w:eastAsiaTheme="majorEastAsia"/>
                <w:b w:val="0"/>
                <w:bCs w:val="0"/>
                <w:color w:val="auto"/>
                <w:sz w:val="24"/>
                <w:szCs w:val="24"/>
                <w:lang w:val="en-GB" w:eastAsia="en-US"/>
              </w:rPr>
            </w:pPr>
            <w:r w:rsidRPr="003153C5">
              <w:rPr>
                <w:rStyle w:val="Titolo1Carattere"/>
                <w:rFonts w:eastAsiaTheme="majorEastAsia"/>
                <w:color w:val="auto"/>
                <w:sz w:val="24"/>
                <w:szCs w:val="24"/>
                <w:lang w:val="en-GB" w:eastAsia="en-US"/>
              </w:rPr>
              <w:t xml:space="preserve">    Former smoker</w:t>
            </w:r>
          </w:p>
          <w:p w14:paraId="3583EB70" w14:textId="16D49757" w:rsidR="006B6AA1" w:rsidRPr="003153C5" w:rsidRDefault="006B6AA1" w:rsidP="00004E7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    Current smoker</w:t>
            </w:r>
          </w:p>
        </w:tc>
        <w:tc>
          <w:tcPr>
            <w:tcW w:w="5103" w:type="dxa"/>
          </w:tcPr>
          <w:p w14:paraId="5027C06D" w14:textId="77777777" w:rsidR="00B64E73" w:rsidRPr="003153C5" w:rsidRDefault="00B64E73"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p>
          <w:p w14:paraId="55508333" w14:textId="6EE7ADAE" w:rsidR="006B6AA1" w:rsidRPr="003153C5" w:rsidRDefault="006B6AA1"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6</w:t>
            </w:r>
          </w:p>
          <w:p w14:paraId="26008AE4" w14:textId="48FEDC87" w:rsidR="006B6AA1" w:rsidRPr="003153C5" w:rsidRDefault="006B6AA1"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w:t>
            </w:r>
          </w:p>
          <w:p w14:paraId="20EBF8C3" w14:textId="745F0BAB" w:rsidR="006B6AA1" w:rsidRPr="003153C5" w:rsidRDefault="006B6AA1"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w:t>
            </w:r>
          </w:p>
        </w:tc>
      </w:tr>
      <w:tr w:rsidR="005E09B5" w:rsidRPr="003153C5" w14:paraId="5446F1FE" w14:textId="77777777" w:rsidTr="00CE3FB7">
        <w:tc>
          <w:tcPr>
            <w:cnfStyle w:val="001000000000" w:firstRow="0" w:lastRow="0" w:firstColumn="1" w:lastColumn="0" w:oddVBand="0" w:evenVBand="0" w:oddHBand="0" w:evenHBand="0" w:firstRowFirstColumn="0" w:firstRowLastColumn="0" w:lastRowFirstColumn="0" w:lastRowLastColumn="0"/>
            <w:tcW w:w="4253" w:type="dxa"/>
            <w:tcBorders>
              <w:bottom w:val="single" w:sz="4" w:space="0" w:color="auto"/>
            </w:tcBorders>
          </w:tcPr>
          <w:p w14:paraId="456334B1" w14:textId="69D0F1C1" w:rsidR="00CE3FB7" w:rsidRPr="003153C5" w:rsidRDefault="00CE3FB7" w:rsidP="00CE3FB7">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Oxygen therapy before ED arrival </w:t>
            </w:r>
            <w:r w:rsidRPr="003153C5">
              <w:rPr>
                <w:rStyle w:val="Titolo1Carattere"/>
                <w:rFonts w:eastAsiaTheme="majorEastAsia"/>
                <w:color w:val="auto"/>
                <w:sz w:val="18"/>
                <w:szCs w:val="18"/>
                <w:lang w:val="en-GB" w:eastAsia="en-US"/>
              </w:rPr>
              <w:t>(n, %)</w:t>
            </w:r>
          </w:p>
        </w:tc>
        <w:tc>
          <w:tcPr>
            <w:tcW w:w="5103" w:type="dxa"/>
            <w:tcBorders>
              <w:bottom w:val="single" w:sz="4" w:space="0" w:color="auto"/>
            </w:tcBorders>
          </w:tcPr>
          <w:p w14:paraId="09E93FF3" w14:textId="6AD4888C" w:rsidR="005E09B5" w:rsidRPr="003153C5" w:rsidRDefault="00CE3FB7" w:rsidP="00004E77">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4 (50%)</w:t>
            </w:r>
          </w:p>
        </w:tc>
      </w:tr>
    </w:tbl>
    <w:p w14:paraId="6DA7EF70" w14:textId="77B533DB" w:rsidR="00B64E73" w:rsidRPr="003153C5" w:rsidRDefault="0041086A">
      <w:pPr>
        <w:spacing w:line="276" w:lineRule="auto"/>
        <w:jc w:val="left"/>
        <w:rPr>
          <w:rStyle w:val="Titolo1Carattere"/>
          <w:rFonts w:eastAsiaTheme="majorEastAsia"/>
          <w:sz w:val="24"/>
          <w:szCs w:val="24"/>
          <w:lang w:val="en-GB" w:eastAsia="en-US"/>
        </w:rPr>
      </w:pPr>
      <w:r w:rsidRPr="003153C5">
        <w:rPr>
          <w:rStyle w:val="Titolo1Carattere"/>
          <w:rFonts w:eastAsia="Calibri"/>
          <w:color w:val="00000A"/>
          <w:sz w:val="24"/>
          <w:szCs w:val="24"/>
          <w:lang w:val="en-GB" w:eastAsia="en-US"/>
        </w:rPr>
        <w:t xml:space="preserve">ED: emergency department; Hb: </w:t>
      </w:r>
      <w:proofErr w:type="spellStart"/>
      <w:r w:rsidRPr="003153C5">
        <w:rPr>
          <w:rStyle w:val="Titolo1Carattere"/>
          <w:rFonts w:eastAsia="Calibri"/>
          <w:color w:val="00000A"/>
          <w:sz w:val="24"/>
          <w:szCs w:val="24"/>
          <w:lang w:val="en-GB" w:eastAsia="en-US"/>
        </w:rPr>
        <w:t>hemoglobin</w:t>
      </w:r>
      <w:proofErr w:type="spellEnd"/>
      <w:r w:rsidRPr="003153C5">
        <w:rPr>
          <w:rStyle w:val="Titolo1Carattere"/>
          <w:rFonts w:eastAsia="Calibri"/>
          <w:color w:val="00000A"/>
          <w:sz w:val="24"/>
          <w:szCs w:val="24"/>
          <w:lang w:val="en-GB" w:eastAsia="en-US"/>
        </w:rPr>
        <w:t xml:space="preserve">; PLTs: platelet count; WBCs: white blood cells count.     </w:t>
      </w:r>
      <w:r w:rsidR="00B64E73" w:rsidRPr="003153C5">
        <w:rPr>
          <w:rStyle w:val="Titolo1Carattere"/>
          <w:rFonts w:eastAsiaTheme="majorEastAsia"/>
          <w:i/>
          <w:iCs/>
          <w:sz w:val="24"/>
          <w:szCs w:val="24"/>
          <w:lang w:val="en-GB" w:eastAsia="en-US"/>
        </w:rPr>
        <w:br w:type="page"/>
      </w:r>
    </w:p>
    <w:p w14:paraId="2ABA279D" w14:textId="32131436" w:rsidR="009F196B" w:rsidRPr="003153C5" w:rsidRDefault="007C7CB5" w:rsidP="009F196B">
      <w:pPr>
        <w:pStyle w:val="Titolo2"/>
        <w:rPr>
          <w:rStyle w:val="Titolo1Carattere"/>
          <w:rFonts w:eastAsiaTheme="majorEastAsia"/>
          <w:sz w:val="24"/>
          <w:szCs w:val="24"/>
          <w:lang w:val="en-GB" w:eastAsia="en-US"/>
        </w:rPr>
      </w:pPr>
      <w:r w:rsidRPr="003153C5">
        <w:rPr>
          <w:rStyle w:val="Titolo1Carattere"/>
          <w:rFonts w:eastAsiaTheme="majorEastAsia"/>
          <w:sz w:val="24"/>
          <w:szCs w:val="24"/>
          <w:lang w:val="en-GB" w:eastAsia="en-US"/>
        </w:rPr>
        <w:t xml:space="preserve">Table 2 </w:t>
      </w:r>
      <w:r w:rsidR="0093573C" w:rsidRPr="003153C5">
        <w:rPr>
          <w:rStyle w:val="Titolo1Carattere"/>
          <w:rFonts w:eastAsiaTheme="majorEastAsia"/>
          <w:sz w:val="24"/>
          <w:szCs w:val="24"/>
          <w:lang w:val="en-GB" w:eastAsia="en-US"/>
        </w:rPr>
        <w:t>–</w:t>
      </w:r>
      <w:r w:rsidRPr="003153C5">
        <w:rPr>
          <w:rStyle w:val="Titolo1Carattere"/>
          <w:rFonts w:eastAsiaTheme="majorEastAsia"/>
          <w:sz w:val="24"/>
          <w:szCs w:val="24"/>
          <w:lang w:val="en-GB" w:eastAsia="en-US"/>
        </w:rPr>
        <w:t xml:space="preserve"> </w:t>
      </w:r>
      <w:r w:rsidR="0093573C" w:rsidRPr="003153C5">
        <w:rPr>
          <w:rStyle w:val="Titolo1Carattere"/>
          <w:rFonts w:eastAsiaTheme="majorEastAsia"/>
          <w:sz w:val="24"/>
          <w:szCs w:val="24"/>
          <w:lang w:val="en-GB" w:eastAsia="en-US"/>
        </w:rPr>
        <w:t>Baseline differences among the two populations</w:t>
      </w:r>
    </w:p>
    <w:tbl>
      <w:tblPr>
        <w:tblStyle w:val="Tabellagriglia2"/>
        <w:tblW w:w="10206" w:type="dxa"/>
        <w:tblLook w:val="04A0" w:firstRow="1" w:lastRow="0" w:firstColumn="1" w:lastColumn="0" w:noHBand="0" w:noVBand="1"/>
      </w:tblPr>
      <w:tblGrid>
        <w:gridCol w:w="4111"/>
        <w:gridCol w:w="3047"/>
        <w:gridCol w:w="3048"/>
      </w:tblGrid>
      <w:tr w:rsidR="00CB6EBE" w:rsidRPr="003153C5" w14:paraId="29CEC0A1" w14:textId="77777777" w:rsidTr="002757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vAlign w:val="center"/>
          </w:tcPr>
          <w:p w14:paraId="47F840C1" w14:textId="77777777" w:rsidR="00CB6EBE" w:rsidRPr="003153C5" w:rsidRDefault="00CB6EBE" w:rsidP="00275736">
            <w:pPr>
              <w:jc w:val="left"/>
              <w:rPr>
                <w:rStyle w:val="Titolo1Carattere"/>
                <w:rFonts w:eastAsiaTheme="majorEastAsia"/>
                <w:color w:val="auto"/>
                <w:sz w:val="24"/>
                <w:szCs w:val="24"/>
                <w:lang w:val="en-GB" w:eastAsia="en-US"/>
              </w:rPr>
            </w:pPr>
          </w:p>
        </w:tc>
        <w:tc>
          <w:tcPr>
            <w:tcW w:w="3047" w:type="dxa"/>
            <w:vAlign w:val="center"/>
          </w:tcPr>
          <w:p w14:paraId="19D8FCD0" w14:textId="5FA8AD3B" w:rsidR="00CB6EBE" w:rsidRPr="003153C5" w:rsidRDefault="00CB6EBE" w:rsidP="009748D8">
            <w:pPr>
              <w:jc w:val="center"/>
              <w:cnfStyle w:val="100000000000" w:firstRow="1"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Non-rebreathing face mask (n=5)</w:t>
            </w:r>
          </w:p>
        </w:tc>
        <w:tc>
          <w:tcPr>
            <w:tcW w:w="3048" w:type="dxa"/>
            <w:vAlign w:val="center"/>
          </w:tcPr>
          <w:p w14:paraId="34678317" w14:textId="4835E388" w:rsidR="00CB6EBE" w:rsidRPr="003153C5" w:rsidRDefault="00CB6EBE" w:rsidP="009748D8">
            <w:pPr>
              <w:jc w:val="center"/>
              <w:cnfStyle w:val="100000000000" w:firstRow="1"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High-flow nasal cannula (n=3)</w:t>
            </w:r>
          </w:p>
        </w:tc>
      </w:tr>
      <w:tr w:rsidR="00CB6EBE" w:rsidRPr="003153C5" w14:paraId="30E677AF" w14:textId="77777777" w:rsidTr="00275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vAlign w:val="center"/>
          </w:tcPr>
          <w:p w14:paraId="7BC0B3E2" w14:textId="1B6DB129" w:rsidR="00CB6EBE" w:rsidRPr="003153C5" w:rsidRDefault="00CB6EBE"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Gender </w:t>
            </w:r>
            <w:r w:rsidRPr="003153C5">
              <w:rPr>
                <w:rStyle w:val="Titolo1Carattere"/>
                <w:rFonts w:eastAsiaTheme="majorEastAsia"/>
                <w:color w:val="auto"/>
                <w:sz w:val="18"/>
                <w:szCs w:val="18"/>
                <w:lang w:val="en-GB" w:eastAsia="en-US"/>
              </w:rPr>
              <w:t>(M/F)</w:t>
            </w:r>
          </w:p>
        </w:tc>
        <w:tc>
          <w:tcPr>
            <w:tcW w:w="3047" w:type="dxa"/>
            <w:vAlign w:val="center"/>
          </w:tcPr>
          <w:p w14:paraId="2AC1DC50" w14:textId="0470CBBB" w:rsidR="00CB6EBE" w:rsidRPr="003153C5" w:rsidRDefault="00B64E73"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0/5</w:t>
            </w:r>
          </w:p>
        </w:tc>
        <w:tc>
          <w:tcPr>
            <w:tcW w:w="3048" w:type="dxa"/>
            <w:vAlign w:val="center"/>
          </w:tcPr>
          <w:p w14:paraId="6A2DC299" w14:textId="57005EB8" w:rsidR="00CB6EBE" w:rsidRPr="003153C5" w:rsidRDefault="00B64E73"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1/2</w:t>
            </w:r>
          </w:p>
        </w:tc>
      </w:tr>
      <w:tr w:rsidR="00CB6EBE" w:rsidRPr="003153C5" w14:paraId="7BB89707" w14:textId="77777777" w:rsidTr="00275736">
        <w:tc>
          <w:tcPr>
            <w:cnfStyle w:val="001000000000" w:firstRow="0" w:lastRow="0" w:firstColumn="1" w:lastColumn="0" w:oddVBand="0" w:evenVBand="0" w:oddHBand="0" w:evenHBand="0" w:firstRowFirstColumn="0" w:firstRowLastColumn="0" w:lastRowFirstColumn="0" w:lastRowLastColumn="0"/>
            <w:tcW w:w="4111" w:type="dxa"/>
            <w:vAlign w:val="center"/>
          </w:tcPr>
          <w:p w14:paraId="148A4161" w14:textId="78EBDA46" w:rsidR="00CB6EBE" w:rsidRPr="003153C5" w:rsidRDefault="00B64E73"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Age</w:t>
            </w:r>
            <w:r w:rsidR="00D34995" w:rsidRPr="003153C5">
              <w:rPr>
                <w:rStyle w:val="Titolo1Carattere"/>
                <w:rFonts w:eastAsiaTheme="majorEastAsia"/>
                <w:color w:val="auto"/>
                <w:sz w:val="24"/>
                <w:szCs w:val="24"/>
                <w:lang w:val="en-GB" w:eastAsia="en-US"/>
              </w:rPr>
              <w:t xml:space="preserve"> </w:t>
            </w:r>
            <w:r w:rsidR="00D34995" w:rsidRPr="003153C5">
              <w:rPr>
                <w:rStyle w:val="Titolo1Carattere"/>
                <w:rFonts w:eastAsiaTheme="majorEastAsia"/>
                <w:color w:val="auto"/>
                <w:sz w:val="18"/>
                <w:szCs w:val="18"/>
                <w:lang w:val="en-GB" w:eastAsia="en-US"/>
              </w:rPr>
              <w:t>(years)</w:t>
            </w:r>
          </w:p>
        </w:tc>
        <w:tc>
          <w:tcPr>
            <w:tcW w:w="3047" w:type="dxa"/>
            <w:vAlign w:val="center"/>
          </w:tcPr>
          <w:p w14:paraId="16FAE0AF" w14:textId="3AA90A4D" w:rsidR="00CB6EBE" w:rsidRPr="003153C5" w:rsidRDefault="00B64E73"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62 [26-76]</w:t>
            </w:r>
          </w:p>
        </w:tc>
        <w:tc>
          <w:tcPr>
            <w:tcW w:w="3048" w:type="dxa"/>
            <w:vAlign w:val="center"/>
          </w:tcPr>
          <w:p w14:paraId="318A6720" w14:textId="01C36C05" w:rsidR="00CB6EBE" w:rsidRPr="003153C5" w:rsidRDefault="00B64E73"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63 [61-76]</w:t>
            </w:r>
          </w:p>
        </w:tc>
      </w:tr>
      <w:tr w:rsidR="009F57C6" w:rsidRPr="003153C5" w14:paraId="2B24FD9B" w14:textId="77777777" w:rsidTr="00275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vAlign w:val="center"/>
          </w:tcPr>
          <w:p w14:paraId="7386EB6A" w14:textId="70049755" w:rsidR="009F57C6" w:rsidRPr="003153C5" w:rsidRDefault="009F57C6"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Body Mass Index </w:t>
            </w:r>
            <w:r w:rsidRPr="003153C5">
              <w:rPr>
                <w:rStyle w:val="Titolo1Carattere"/>
                <w:rFonts w:eastAsiaTheme="majorEastAsia"/>
                <w:color w:val="auto"/>
                <w:sz w:val="18"/>
                <w:szCs w:val="18"/>
                <w:lang w:val="en-GB" w:eastAsia="en-US"/>
              </w:rPr>
              <w:t>(kg/m</w:t>
            </w:r>
            <w:r w:rsidRPr="003153C5">
              <w:rPr>
                <w:rStyle w:val="Titolo1Carattere"/>
                <w:rFonts w:eastAsiaTheme="majorEastAsia"/>
                <w:color w:val="auto"/>
                <w:sz w:val="18"/>
                <w:szCs w:val="18"/>
                <w:vertAlign w:val="superscript"/>
                <w:lang w:val="en-GB" w:eastAsia="en-US"/>
              </w:rPr>
              <w:t>2</w:t>
            </w:r>
            <w:r w:rsidRPr="003153C5">
              <w:rPr>
                <w:rStyle w:val="Titolo1Carattere"/>
                <w:rFonts w:eastAsiaTheme="majorEastAsia"/>
                <w:color w:val="auto"/>
                <w:sz w:val="18"/>
                <w:szCs w:val="18"/>
                <w:lang w:val="en-GB" w:eastAsia="en-US"/>
              </w:rPr>
              <w:t>)</w:t>
            </w:r>
          </w:p>
        </w:tc>
        <w:tc>
          <w:tcPr>
            <w:tcW w:w="3047" w:type="dxa"/>
            <w:vAlign w:val="center"/>
          </w:tcPr>
          <w:p w14:paraId="1A0235B9" w14:textId="4D385364" w:rsidR="009F57C6" w:rsidRPr="003153C5" w:rsidRDefault="009F57C6"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22 [21.0-23.0]</w:t>
            </w:r>
          </w:p>
        </w:tc>
        <w:tc>
          <w:tcPr>
            <w:tcW w:w="3048" w:type="dxa"/>
            <w:vAlign w:val="center"/>
          </w:tcPr>
          <w:p w14:paraId="61D3C98E" w14:textId="4D5C0E9E" w:rsidR="009F57C6" w:rsidRPr="003153C5" w:rsidRDefault="009F57C6"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25.5 [23.8-27.3]</w:t>
            </w:r>
          </w:p>
        </w:tc>
      </w:tr>
      <w:tr w:rsidR="009F57C6" w:rsidRPr="003153C5" w14:paraId="242DB528" w14:textId="77777777" w:rsidTr="00275736">
        <w:tc>
          <w:tcPr>
            <w:cnfStyle w:val="001000000000" w:firstRow="0" w:lastRow="0" w:firstColumn="1" w:lastColumn="0" w:oddVBand="0" w:evenVBand="0" w:oddHBand="0" w:evenHBand="0" w:firstRowFirstColumn="0" w:firstRowLastColumn="0" w:lastRowFirstColumn="0" w:lastRowLastColumn="0"/>
            <w:tcW w:w="4111" w:type="dxa"/>
            <w:vAlign w:val="center"/>
          </w:tcPr>
          <w:p w14:paraId="4521E372" w14:textId="7B2E91EF" w:rsidR="009F57C6" w:rsidRPr="003153C5" w:rsidRDefault="009F57C6"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WBCs </w:t>
            </w:r>
            <w:r w:rsidRPr="003153C5">
              <w:rPr>
                <w:rStyle w:val="Titolo1Carattere"/>
                <w:rFonts w:eastAsiaTheme="majorEastAsia"/>
                <w:color w:val="auto"/>
                <w:sz w:val="18"/>
                <w:szCs w:val="18"/>
                <w:lang w:val="en-GB" w:eastAsia="en-US"/>
              </w:rPr>
              <w:t>(x 10</w:t>
            </w:r>
            <w:r w:rsidRPr="003153C5">
              <w:rPr>
                <w:rStyle w:val="Titolo1Carattere"/>
                <w:rFonts w:eastAsiaTheme="majorEastAsia"/>
                <w:color w:val="auto"/>
                <w:sz w:val="18"/>
                <w:szCs w:val="18"/>
                <w:vertAlign w:val="superscript"/>
                <w:lang w:val="en-GB" w:eastAsia="en-US"/>
              </w:rPr>
              <w:t>3</w:t>
            </w:r>
            <w:r w:rsidRPr="003153C5">
              <w:rPr>
                <w:rStyle w:val="Titolo1Carattere"/>
                <w:rFonts w:eastAsiaTheme="majorEastAsia"/>
                <w:color w:val="auto"/>
                <w:sz w:val="18"/>
                <w:szCs w:val="18"/>
                <w:lang w:val="en-GB" w:eastAsia="en-US"/>
              </w:rPr>
              <w:t>/mL)</w:t>
            </w:r>
          </w:p>
        </w:tc>
        <w:tc>
          <w:tcPr>
            <w:tcW w:w="3047" w:type="dxa"/>
            <w:vAlign w:val="center"/>
          </w:tcPr>
          <w:p w14:paraId="401F78D6" w14:textId="68C20FBC" w:rsidR="009F57C6" w:rsidRPr="003153C5" w:rsidRDefault="009F57C6"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9.46 [9.17-9.78]</w:t>
            </w:r>
          </w:p>
        </w:tc>
        <w:tc>
          <w:tcPr>
            <w:tcW w:w="3048" w:type="dxa"/>
            <w:vAlign w:val="center"/>
          </w:tcPr>
          <w:p w14:paraId="126B7D37" w14:textId="07887B41" w:rsidR="009F57C6" w:rsidRPr="003153C5" w:rsidRDefault="009F57C6"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9.12 [8.64-9.72]</w:t>
            </w:r>
          </w:p>
        </w:tc>
      </w:tr>
      <w:tr w:rsidR="009F57C6" w:rsidRPr="003153C5" w14:paraId="45AB6909" w14:textId="77777777" w:rsidTr="00275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vAlign w:val="center"/>
          </w:tcPr>
          <w:p w14:paraId="088B9447" w14:textId="44A179FB" w:rsidR="009F57C6" w:rsidRPr="003153C5" w:rsidRDefault="009F57C6"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Hb </w:t>
            </w:r>
            <w:r w:rsidRPr="003153C5">
              <w:rPr>
                <w:rStyle w:val="Titolo1Carattere"/>
                <w:rFonts w:eastAsiaTheme="majorEastAsia"/>
                <w:color w:val="auto"/>
                <w:sz w:val="18"/>
                <w:szCs w:val="18"/>
                <w:lang w:val="en-GB" w:eastAsia="en-US"/>
              </w:rPr>
              <w:t>(g/dL)</w:t>
            </w:r>
          </w:p>
        </w:tc>
        <w:tc>
          <w:tcPr>
            <w:tcW w:w="3047" w:type="dxa"/>
            <w:vAlign w:val="center"/>
          </w:tcPr>
          <w:p w14:paraId="6DC42BFA" w14:textId="6FD74B8A" w:rsidR="009F57C6" w:rsidRPr="003153C5" w:rsidRDefault="009F57C6"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14.2 [13.9-14.3]</w:t>
            </w:r>
          </w:p>
        </w:tc>
        <w:tc>
          <w:tcPr>
            <w:tcW w:w="3048" w:type="dxa"/>
            <w:vAlign w:val="center"/>
          </w:tcPr>
          <w:p w14:paraId="19D7FAE7" w14:textId="709E112A" w:rsidR="009F57C6" w:rsidRPr="003153C5" w:rsidRDefault="009F57C6"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13.9 [13.5-15.8]</w:t>
            </w:r>
          </w:p>
        </w:tc>
      </w:tr>
      <w:tr w:rsidR="009F57C6" w:rsidRPr="003153C5" w14:paraId="2835F811" w14:textId="77777777" w:rsidTr="00275736">
        <w:tc>
          <w:tcPr>
            <w:cnfStyle w:val="001000000000" w:firstRow="0" w:lastRow="0" w:firstColumn="1" w:lastColumn="0" w:oddVBand="0" w:evenVBand="0" w:oddHBand="0" w:evenHBand="0" w:firstRowFirstColumn="0" w:firstRowLastColumn="0" w:lastRowFirstColumn="0" w:lastRowLastColumn="0"/>
            <w:tcW w:w="4111" w:type="dxa"/>
            <w:vAlign w:val="center"/>
          </w:tcPr>
          <w:p w14:paraId="3B4E684F" w14:textId="5A0D3525" w:rsidR="009F57C6" w:rsidRPr="003153C5" w:rsidRDefault="009F57C6"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P</w:t>
            </w:r>
            <w:r w:rsidRPr="003153C5">
              <w:rPr>
                <w:rStyle w:val="Titolo1Carattere"/>
                <w:rFonts w:eastAsiaTheme="majorEastAsia"/>
                <w:color w:val="auto"/>
                <w:sz w:val="24"/>
                <w:szCs w:val="24"/>
                <w:lang w:val="en-GB"/>
              </w:rPr>
              <w:t>LTS</w:t>
            </w:r>
            <w:r w:rsidRPr="003153C5">
              <w:rPr>
                <w:rStyle w:val="Titolo1Carattere"/>
                <w:rFonts w:eastAsiaTheme="majorEastAsia"/>
                <w:color w:val="auto"/>
                <w:sz w:val="24"/>
                <w:szCs w:val="24"/>
                <w:lang w:val="en-GB" w:eastAsia="en-US"/>
              </w:rPr>
              <w:t xml:space="preserve"> </w:t>
            </w:r>
            <w:r w:rsidRPr="003153C5">
              <w:rPr>
                <w:rStyle w:val="Titolo1Carattere"/>
                <w:rFonts w:eastAsiaTheme="majorEastAsia"/>
                <w:color w:val="auto"/>
                <w:sz w:val="18"/>
                <w:szCs w:val="18"/>
                <w:lang w:val="en-GB" w:eastAsia="en-US"/>
              </w:rPr>
              <w:t>(x 10</w:t>
            </w:r>
            <w:r w:rsidRPr="003153C5">
              <w:rPr>
                <w:rStyle w:val="Titolo1Carattere"/>
                <w:rFonts w:eastAsiaTheme="majorEastAsia"/>
                <w:color w:val="auto"/>
                <w:sz w:val="18"/>
                <w:szCs w:val="18"/>
                <w:vertAlign w:val="superscript"/>
                <w:lang w:val="en-GB" w:eastAsia="en-US"/>
              </w:rPr>
              <w:t>3</w:t>
            </w:r>
            <w:r w:rsidRPr="003153C5">
              <w:rPr>
                <w:rStyle w:val="Titolo1Carattere"/>
                <w:rFonts w:eastAsiaTheme="majorEastAsia"/>
                <w:color w:val="auto"/>
                <w:sz w:val="18"/>
                <w:szCs w:val="18"/>
                <w:lang w:val="en-GB" w:eastAsia="en-US"/>
              </w:rPr>
              <w:t>/mL)</w:t>
            </w:r>
          </w:p>
        </w:tc>
        <w:tc>
          <w:tcPr>
            <w:tcW w:w="3047" w:type="dxa"/>
            <w:vAlign w:val="center"/>
          </w:tcPr>
          <w:p w14:paraId="4A046774" w14:textId="20C9EF04" w:rsidR="009F57C6" w:rsidRPr="003153C5" w:rsidRDefault="00BE3162"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244 [196-257]</w:t>
            </w:r>
          </w:p>
        </w:tc>
        <w:tc>
          <w:tcPr>
            <w:tcW w:w="3048" w:type="dxa"/>
            <w:vAlign w:val="center"/>
          </w:tcPr>
          <w:p w14:paraId="2601B54B" w14:textId="1E041021" w:rsidR="009F57C6" w:rsidRPr="003153C5" w:rsidRDefault="00BE3162"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225 [211-240]</w:t>
            </w:r>
          </w:p>
        </w:tc>
      </w:tr>
      <w:tr w:rsidR="009F57C6" w:rsidRPr="003153C5" w14:paraId="2BCC5950" w14:textId="77777777" w:rsidTr="00275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vAlign w:val="center"/>
          </w:tcPr>
          <w:p w14:paraId="397A6D3B" w14:textId="47BCA8AE" w:rsidR="009F57C6" w:rsidRPr="003153C5" w:rsidRDefault="009F57C6"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Creatinine </w:t>
            </w:r>
            <w:r w:rsidRPr="003153C5">
              <w:rPr>
                <w:rStyle w:val="Titolo1Carattere"/>
                <w:rFonts w:eastAsiaTheme="majorEastAsia"/>
                <w:color w:val="auto"/>
                <w:sz w:val="18"/>
                <w:szCs w:val="18"/>
                <w:lang w:val="en-GB" w:eastAsia="en-US"/>
              </w:rPr>
              <w:t>(mg/mL)</w:t>
            </w:r>
          </w:p>
        </w:tc>
        <w:tc>
          <w:tcPr>
            <w:tcW w:w="3047" w:type="dxa"/>
            <w:vAlign w:val="center"/>
          </w:tcPr>
          <w:p w14:paraId="28BD4E19" w14:textId="2A61F2F7" w:rsidR="009F57C6" w:rsidRPr="003153C5" w:rsidRDefault="00BE3162"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0.79 [0.56-0.80]</w:t>
            </w:r>
          </w:p>
        </w:tc>
        <w:tc>
          <w:tcPr>
            <w:tcW w:w="3048" w:type="dxa"/>
            <w:vAlign w:val="center"/>
          </w:tcPr>
          <w:p w14:paraId="0169CA83" w14:textId="023FE05D" w:rsidR="009F57C6" w:rsidRPr="003153C5" w:rsidRDefault="00BE3162"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0.80 [0.75-0.89]</w:t>
            </w:r>
          </w:p>
        </w:tc>
      </w:tr>
      <w:tr w:rsidR="009F57C6" w:rsidRPr="003153C5" w14:paraId="60BA0997" w14:textId="77777777" w:rsidTr="00275736">
        <w:tc>
          <w:tcPr>
            <w:cnfStyle w:val="001000000000" w:firstRow="0" w:lastRow="0" w:firstColumn="1" w:lastColumn="0" w:oddVBand="0" w:evenVBand="0" w:oddHBand="0" w:evenHBand="0" w:firstRowFirstColumn="0" w:firstRowLastColumn="0" w:lastRowFirstColumn="0" w:lastRowLastColumn="0"/>
            <w:tcW w:w="4111" w:type="dxa"/>
            <w:vAlign w:val="center"/>
          </w:tcPr>
          <w:p w14:paraId="598B0F21" w14:textId="2B9FFCB2" w:rsidR="009F57C6" w:rsidRPr="003153C5" w:rsidRDefault="009F57C6"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eGFR </w:t>
            </w:r>
            <w:r w:rsidRPr="003153C5">
              <w:rPr>
                <w:rStyle w:val="Titolo1Carattere"/>
                <w:rFonts w:eastAsiaTheme="majorEastAsia"/>
                <w:color w:val="auto"/>
                <w:sz w:val="18"/>
                <w:szCs w:val="18"/>
                <w:lang w:val="en-GB" w:eastAsia="en-US"/>
              </w:rPr>
              <w:t>(mL/min)</w:t>
            </w:r>
          </w:p>
        </w:tc>
        <w:tc>
          <w:tcPr>
            <w:tcW w:w="3047" w:type="dxa"/>
            <w:vAlign w:val="center"/>
          </w:tcPr>
          <w:p w14:paraId="46D04040" w14:textId="4D564E93" w:rsidR="009F57C6" w:rsidRPr="003153C5" w:rsidRDefault="00BE3162"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102 [64-126]</w:t>
            </w:r>
          </w:p>
        </w:tc>
        <w:tc>
          <w:tcPr>
            <w:tcW w:w="3048" w:type="dxa"/>
            <w:vAlign w:val="center"/>
          </w:tcPr>
          <w:p w14:paraId="3E3DBA3B" w14:textId="65B5B0E6" w:rsidR="009F57C6" w:rsidRPr="003153C5" w:rsidRDefault="00BE3162"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82 [66-89]</w:t>
            </w:r>
          </w:p>
        </w:tc>
      </w:tr>
      <w:tr w:rsidR="009F57C6" w:rsidRPr="003153C5" w14:paraId="7E9E35FC" w14:textId="77777777" w:rsidTr="00275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vAlign w:val="center"/>
          </w:tcPr>
          <w:p w14:paraId="5C0EE1C9" w14:textId="33ADF834" w:rsidR="009F57C6" w:rsidRPr="003153C5" w:rsidRDefault="009F57C6"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Na</w:t>
            </w:r>
            <w:r w:rsidRPr="003153C5">
              <w:rPr>
                <w:rStyle w:val="Titolo1Carattere"/>
                <w:rFonts w:eastAsiaTheme="majorEastAsia"/>
                <w:color w:val="auto"/>
                <w:sz w:val="24"/>
                <w:szCs w:val="24"/>
                <w:vertAlign w:val="superscript"/>
                <w:lang w:val="en-GB" w:eastAsia="en-US"/>
              </w:rPr>
              <w:t>+</w:t>
            </w:r>
            <w:r w:rsidRPr="003153C5">
              <w:rPr>
                <w:rStyle w:val="Titolo1Carattere"/>
                <w:rFonts w:eastAsiaTheme="majorEastAsia"/>
                <w:color w:val="auto"/>
                <w:sz w:val="24"/>
                <w:szCs w:val="24"/>
                <w:lang w:val="en-GB" w:eastAsia="en-US"/>
              </w:rPr>
              <w:t xml:space="preserve"> </w:t>
            </w:r>
            <w:r w:rsidRPr="003153C5">
              <w:rPr>
                <w:rStyle w:val="Titolo1Carattere"/>
                <w:rFonts w:eastAsiaTheme="majorEastAsia"/>
                <w:color w:val="auto"/>
                <w:sz w:val="18"/>
                <w:szCs w:val="18"/>
                <w:lang w:val="en-GB" w:eastAsia="en-US"/>
              </w:rPr>
              <w:t>(</w:t>
            </w:r>
            <w:proofErr w:type="spellStart"/>
            <w:r w:rsidRPr="003153C5">
              <w:rPr>
                <w:rStyle w:val="Titolo1Carattere"/>
                <w:rFonts w:eastAsiaTheme="majorEastAsia"/>
                <w:color w:val="auto"/>
                <w:sz w:val="18"/>
                <w:szCs w:val="18"/>
                <w:lang w:val="en-GB" w:eastAsia="en-US"/>
              </w:rPr>
              <w:t>mEq</w:t>
            </w:r>
            <w:proofErr w:type="spellEnd"/>
            <w:r w:rsidRPr="003153C5">
              <w:rPr>
                <w:rStyle w:val="Titolo1Carattere"/>
                <w:rFonts w:eastAsiaTheme="majorEastAsia"/>
                <w:color w:val="auto"/>
                <w:sz w:val="18"/>
                <w:szCs w:val="18"/>
                <w:lang w:val="en-GB" w:eastAsia="en-US"/>
              </w:rPr>
              <w:t>/L)</w:t>
            </w:r>
          </w:p>
        </w:tc>
        <w:tc>
          <w:tcPr>
            <w:tcW w:w="3047" w:type="dxa"/>
            <w:vAlign w:val="center"/>
          </w:tcPr>
          <w:p w14:paraId="41F8C67E" w14:textId="7501F1A1" w:rsidR="009F57C6" w:rsidRPr="003153C5" w:rsidRDefault="00375A66"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139 [137-140]</w:t>
            </w:r>
          </w:p>
        </w:tc>
        <w:tc>
          <w:tcPr>
            <w:tcW w:w="3048" w:type="dxa"/>
            <w:vAlign w:val="center"/>
          </w:tcPr>
          <w:p w14:paraId="7FE3ADE1" w14:textId="0363C747" w:rsidR="009F57C6" w:rsidRPr="003153C5" w:rsidRDefault="00375A66"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140 [139-141]</w:t>
            </w:r>
          </w:p>
        </w:tc>
      </w:tr>
      <w:tr w:rsidR="009F57C6" w:rsidRPr="003153C5" w14:paraId="11F0EE37" w14:textId="77777777" w:rsidTr="00275736">
        <w:tc>
          <w:tcPr>
            <w:cnfStyle w:val="001000000000" w:firstRow="0" w:lastRow="0" w:firstColumn="1" w:lastColumn="0" w:oddVBand="0" w:evenVBand="0" w:oddHBand="0" w:evenHBand="0" w:firstRowFirstColumn="0" w:firstRowLastColumn="0" w:lastRowFirstColumn="0" w:lastRowLastColumn="0"/>
            <w:tcW w:w="4111" w:type="dxa"/>
            <w:vAlign w:val="center"/>
          </w:tcPr>
          <w:p w14:paraId="1689EF19" w14:textId="3417BDEE" w:rsidR="009F57C6" w:rsidRPr="003153C5" w:rsidRDefault="009F57C6"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K</w:t>
            </w:r>
            <w:r w:rsidRPr="003153C5">
              <w:rPr>
                <w:rStyle w:val="Titolo1Carattere"/>
                <w:rFonts w:eastAsiaTheme="majorEastAsia"/>
                <w:color w:val="auto"/>
                <w:sz w:val="24"/>
                <w:szCs w:val="24"/>
                <w:vertAlign w:val="superscript"/>
                <w:lang w:val="en-GB" w:eastAsia="en-US"/>
              </w:rPr>
              <w:t>+</w:t>
            </w:r>
            <w:r w:rsidRPr="003153C5">
              <w:rPr>
                <w:rStyle w:val="Titolo1Carattere"/>
                <w:rFonts w:eastAsiaTheme="majorEastAsia"/>
                <w:color w:val="auto"/>
                <w:sz w:val="24"/>
                <w:szCs w:val="24"/>
                <w:lang w:val="en-GB" w:eastAsia="en-US"/>
              </w:rPr>
              <w:t xml:space="preserve"> </w:t>
            </w:r>
            <w:r w:rsidRPr="003153C5">
              <w:rPr>
                <w:rStyle w:val="Titolo1Carattere"/>
                <w:rFonts w:eastAsiaTheme="majorEastAsia"/>
                <w:color w:val="auto"/>
                <w:sz w:val="18"/>
                <w:szCs w:val="18"/>
                <w:lang w:val="en-GB" w:eastAsia="en-US"/>
              </w:rPr>
              <w:t>(</w:t>
            </w:r>
            <w:proofErr w:type="spellStart"/>
            <w:r w:rsidRPr="003153C5">
              <w:rPr>
                <w:rStyle w:val="Titolo1Carattere"/>
                <w:rFonts w:eastAsiaTheme="majorEastAsia"/>
                <w:color w:val="auto"/>
                <w:sz w:val="18"/>
                <w:szCs w:val="18"/>
                <w:lang w:val="en-GB" w:eastAsia="en-US"/>
              </w:rPr>
              <w:t>mEq</w:t>
            </w:r>
            <w:proofErr w:type="spellEnd"/>
            <w:r w:rsidRPr="003153C5">
              <w:rPr>
                <w:rStyle w:val="Titolo1Carattere"/>
                <w:rFonts w:eastAsiaTheme="majorEastAsia"/>
                <w:color w:val="auto"/>
                <w:sz w:val="18"/>
                <w:szCs w:val="18"/>
                <w:lang w:val="en-GB" w:eastAsia="en-US"/>
              </w:rPr>
              <w:t>/L)</w:t>
            </w:r>
          </w:p>
        </w:tc>
        <w:tc>
          <w:tcPr>
            <w:tcW w:w="3047" w:type="dxa"/>
            <w:vAlign w:val="center"/>
          </w:tcPr>
          <w:p w14:paraId="44A650F2" w14:textId="38C16BBA" w:rsidR="009F57C6" w:rsidRPr="003153C5" w:rsidRDefault="00375A66"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4.6 [4.0-4.7]</w:t>
            </w:r>
          </w:p>
        </w:tc>
        <w:tc>
          <w:tcPr>
            <w:tcW w:w="3048" w:type="dxa"/>
            <w:vAlign w:val="center"/>
          </w:tcPr>
          <w:p w14:paraId="3B7C3CF7" w14:textId="163FA651" w:rsidR="009F57C6" w:rsidRPr="003153C5" w:rsidRDefault="00375A66"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3.9 [3.7-4.0]*</w:t>
            </w:r>
          </w:p>
        </w:tc>
      </w:tr>
      <w:tr w:rsidR="00375A66" w:rsidRPr="003153C5" w14:paraId="5C2C9CA0" w14:textId="77777777" w:rsidTr="00275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vAlign w:val="center"/>
          </w:tcPr>
          <w:p w14:paraId="62EF8188" w14:textId="4C093E6F" w:rsidR="00375A66" w:rsidRPr="003153C5" w:rsidRDefault="00375A66"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Oxygen therapy before ED arrival </w:t>
            </w:r>
            <w:r w:rsidRPr="003153C5">
              <w:rPr>
                <w:rStyle w:val="Titolo1Carattere"/>
                <w:rFonts w:eastAsiaTheme="majorEastAsia"/>
                <w:color w:val="auto"/>
                <w:sz w:val="18"/>
                <w:szCs w:val="18"/>
                <w:lang w:val="en-GB" w:eastAsia="en-US"/>
              </w:rPr>
              <w:t>(n, %)</w:t>
            </w:r>
          </w:p>
        </w:tc>
        <w:tc>
          <w:tcPr>
            <w:tcW w:w="3047" w:type="dxa"/>
            <w:vAlign w:val="center"/>
          </w:tcPr>
          <w:p w14:paraId="1949182C" w14:textId="0F9E4BBA" w:rsidR="00375A66" w:rsidRPr="003153C5" w:rsidRDefault="00F940AA"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 (40%)</w:t>
            </w:r>
          </w:p>
        </w:tc>
        <w:tc>
          <w:tcPr>
            <w:tcW w:w="3048" w:type="dxa"/>
            <w:vAlign w:val="center"/>
          </w:tcPr>
          <w:p w14:paraId="24311AB1" w14:textId="77599011" w:rsidR="00375A66" w:rsidRPr="003153C5" w:rsidRDefault="00F940AA"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 (67%)</w:t>
            </w:r>
          </w:p>
        </w:tc>
      </w:tr>
      <w:tr w:rsidR="00375A66" w:rsidRPr="003153C5" w14:paraId="7802463F" w14:textId="77777777" w:rsidTr="00275736">
        <w:tc>
          <w:tcPr>
            <w:cnfStyle w:val="001000000000" w:firstRow="0" w:lastRow="0" w:firstColumn="1" w:lastColumn="0" w:oddVBand="0" w:evenVBand="0" w:oddHBand="0" w:evenHBand="0" w:firstRowFirstColumn="0" w:firstRowLastColumn="0" w:lastRowFirstColumn="0" w:lastRowLastColumn="0"/>
            <w:tcW w:w="4111" w:type="dxa"/>
            <w:vAlign w:val="center"/>
          </w:tcPr>
          <w:p w14:paraId="36819BC3" w14:textId="3EC0E435" w:rsidR="00375A66" w:rsidRPr="003153C5" w:rsidRDefault="0041787B"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Arterial systolic pressure </w:t>
            </w:r>
            <w:r w:rsidR="00511E5D" w:rsidRPr="003153C5">
              <w:rPr>
                <w:rStyle w:val="Titolo1Carattere"/>
                <w:rFonts w:eastAsiaTheme="majorEastAsia"/>
                <w:color w:val="auto"/>
                <w:sz w:val="18"/>
                <w:szCs w:val="18"/>
                <w:lang w:val="en-GB" w:eastAsia="en-US"/>
              </w:rPr>
              <w:t>(</w:t>
            </w:r>
            <w:r w:rsidRPr="003153C5">
              <w:rPr>
                <w:rStyle w:val="Titolo1Carattere"/>
                <w:rFonts w:eastAsiaTheme="majorEastAsia"/>
                <w:color w:val="auto"/>
                <w:sz w:val="18"/>
                <w:szCs w:val="18"/>
                <w:lang w:val="en-GB" w:eastAsia="en-US"/>
              </w:rPr>
              <w:t>mmHg</w:t>
            </w:r>
            <w:r w:rsidR="00511E5D" w:rsidRPr="003153C5">
              <w:rPr>
                <w:rStyle w:val="Titolo1Carattere"/>
                <w:rFonts w:eastAsiaTheme="majorEastAsia"/>
                <w:color w:val="auto"/>
                <w:sz w:val="18"/>
                <w:szCs w:val="18"/>
                <w:lang w:val="en-GB" w:eastAsia="en-US"/>
              </w:rPr>
              <w:t>)</w:t>
            </w:r>
          </w:p>
        </w:tc>
        <w:tc>
          <w:tcPr>
            <w:tcW w:w="3047" w:type="dxa"/>
            <w:vAlign w:val="center"/>
          </w:tcPr>
          <w:p w14:paraId="2541686D" w14:textId="686844CA" w:rsidR="00375A66" w:rsidRPr="003153C5" w:rsidRDefault="00EB5916"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140 [115-140]</w:t>
            </w:r>
          </w:p>
        </w:tc>
        <w:tc>
          <w:tcPr>
            <w:tcW w:w="3048" w:type="dxa"/>
            <w:vAlign w:val="center"/>
          </w:tcPr>
          <w:p w14:paraId="594FD63E" w14:textId="182AD55F" w:rsidR="00375A66" w:rsidRPr="003153C5" w:rsidRDefault="00EB5916"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120 [120-120]</w:t>
            </w:r>
          </w:p>
        </w:tc>
      </w:tr>
      <w:tr w:rsidR="00375A66" w:rsidRPr="003153C5" w14:paraId="22071CDD" w14:textId="77777777" w:rsidTr="00275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vAlign w:val="center"/>
          </w:tcPr>
          <w:p w14:paraId="0A4DC6F7" w14:textId="4F9BA381" w:rsidR="00375A66" w:rsidRPr="003153C5" w:rsidRDefault="00511E5D"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Arterial diastolic pressure </w:t>
            </w:r>
            <w:r w:rsidRPr="003153C5">
              <w:rPr>
                <w:rStyle w:val="Titolo1Carattere"/>
                <w:rFonts w:eastAsiaTheme="majorEastAsia"/>
                <w:color w:val="auto"/>
                <w:sz w:val="18"/>
                <w:szCs w:val="18"/>
                <w:lang w:val="en-GB" w:eastAsia="en-US"/>
              </w:rPr>
              <w:t>(mmHg)</w:t>
            </w:r>
          </w:p>
        </w:tc>
        <w:tc>
          <w:tcPr>
            <w:tcW w:w="3047" w:type="dxa"/>
            <w:vAlign w:val="center"/>
          </w:tcPr>
          <w:p w14:paraId="64D6B0BE" w14:textId="7E2C2A1B" w:rsidR="00375A66" w:rsidRPr="003153C5" w:rsidRDefault="00EB5916"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70 [66-90]</w:t>
            </w:r>
          </w:p>
        </w:tc>
        <w:tc>
          <w:tcPr>
            <w:tcW w:w="3048" w:type="dxa"/>
            <w:vAlign w:val="center"/>
          </w:tcPr>
          <w:p w14:paraId="1B476003" w14:textId="116A001A" w:rsidR="00375A66" w:rsidRPr="003153C5" w:rsidRDefault="00EB5916"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65 [65-70]</w:t>
            </w:r>
          </w:p>
        </w:tc>
      </w:tr>
      <w:tr w:rsidR="00375A66" w:rsidRPr="003153C5" w14:paraId="76BC9F9E" w14:textId="77777777" w:rsidTr="00275736">
        <w:tc>
          <w:tcPr>
            <w:cnfStyle w:val="001000000000" w:firstRow="0" w:lastRow="0" w:firstColumn="1" w:lastColumn="0" w:oddVBand="0" w:evenVBand="0" w:oddHBand="0" w:evenHBand="0" w:firstRowFirstColumn="0" w:firstRowLastColumn="0" w:lastRowFirstColumn="0" w:lastRowLastColumn="0"/>
            <w:tcW w:w="4111" w:type="dxa"/>
            <w:vAlign w:val="center"/>
          </w:tcPr>
          <w:p w14:paraId="05EB10CC" w14:textId="12D960C4" w:rsidR="00375A66" w:rsidRPr="003153C5" w:rsidRDefault="00267894"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Heart rate </w:t>
            </w:r>
            <w:r w:rsidRPr="003153C5">
              <w:rPr>
                <w:rStyle w:val="Titolo1Carattere"/>
                <w:rFonts w:eastAsiaTheme="majorEastAsia"/>
                <w:color w:val="auto"/>
                <w:sz w:val="20"/>
                <w:szCs w:val="20"/>
                <w:lang w:val="en-GB" w:eastAsia="en-US"/>
              </w:rPr>
              <w:t>(bpm)</w:t>
            </w:r>
          </w:p>
        </w:tc>
        <w:tc>
          <w:tcPr>
            <w:tcW w:w="3047" w:type="dxa"/>
            <w:vAlign w:val="center"/>
          </w:tcPr>
          <w:p w14:paraId="25F012AA" w14:textId="2964EB29" w:rsidR="00375A66" w:rsidRPr="003153C5" w:rsidRDefault="00267894"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104 [89-120]</w:t>
            </w:r>
          </w:p>
        </w:tc>
        <w:tc>
          <w:tcPr>
            <w:tcW w:w="3048" w:type="dxa"/>
            <w:vAlign w:val="center"/>
          </w:tcPr>
          <w:p w14:paraId="0608D236" w14:textId="579B59C8" w:rsidR="00375A66" w:rsidRPr="003153C5" w:rsidRDefault="00267894" w:rsidP="0027573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95 [92-105]</w:t>
            </w:r>
          </w:p>
        </w:tc>
      </w:tr>
      <w:tr w:rsidR="00375A66" w:rsidRPr="003153C5" w14:paraId="513DE5B8" w14:textId="77777777" w:rsidTr="00275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vAlign w:val="center"/>
          </w:tcPr>
          <w:p w14:paraId="3D4478C5" w14:textId="0BA8CAD8" w:rsidR="00375A66" w:rsidRPr="003153C5" w:rsidRDefault="00275736"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Respiratory rate </w:t>
            </w:r>
            <w:r w:rsidRPr="003153C5">
              <w:rPr>
                <w:rStyle w:val="Titolo1Carattere"/>
                <w:rFonts w:eastAsiaTheme="majorEastAsia"/>
                <w:color w:val="auto"/>
                <w:sz w:val="18"/>
                <w:szCs w:val="18"/>
                <w:lang w:val="en-GB" w:eastAsia="en-US"/>
              </w:rPr>
              <w:t>(breaths/min)</w:t>
            </w:r>
          </w:p>
        </w:tc>
        <w:tc>
          <w:tcPr>
            <w:tcW w:w="3047" w:type="dxa"/>
            <w:vAlign w:val="center"/>
          </w:tcPr>
          <w:p w14:paraId="06D9E786" w14:textId="791FC01C" w:rsidR="00375A66" w:rsidRPr="003153C5" w:rsidRDefault="00275736"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18 [18-19]</w:t>
            </w:r>
          </w:p>
        </w:tc>
        <w:tc>
          <w:tcPr>
            <w:tcW w:w="3048" w:type="dxa"/>
            <w:vAlign w:val="center"/>
          </w:tcPr>
          <w:p w14:paraId="7093BDDE" w14:textId="184E3C5B" w:rsidR="00375A66" w:rsidRPr="003153C5" w:rsidRDefault="00275736" w:rsidP="0027573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18 [16-18]</w:t>
            </w:r>
          </w:p>
        </w:tc>
      </w:tr>
      <w:tr w:rsidR="00375A66" w:rsidRPr="003153C5" w14:paraId="631FE9F7" w14:textId="77777777" w:rsidTr="00275736">
        <w:tc>
          <w:tcPr>
            <w:cnfStyle w:val="001000000000" w:firstRow="0" w:lastRow="0" w:firstColumn="1" w:lastColumn="0" w:oddVBand="0" w:evenVBand="0" w:oddHBand="0" w:evenHBand="0" w:firstRowFirstColumn="0" w:firstRowLastColumn="0" w:lastRowFirstColumn="0" w:lastRowLastColumn="0"/>
            <w:tcW w:w="4111" w:type="dxa"/>
            <w:vAlign w:val="center"/>
          </w:tcPr>
          <w:p w14:paraId="4EA2A852" w14:textId="4E3CB25D" w:rsidR="00375A66" w:rsidRPr="003153C5" w:rsidRDefault="000C3A1F"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SpO</w:t>
            </w:r>
            <w:r w:rsidRPr="003153C5">
              <w:rPr>
                <w:rStyle w:val="Titolo1Carattere"/>
                <w:rFonts w:eastAsiaTheme="majorEastAsia"/>
                <w:color w:val="auto"/>
                <w:sz w:val="24"/>
                <w:szCs w:val="24"/>
                <w:vertAlign w:val="subscript"/>
                <w:lang w:val="en-GB" w:eastAsia="en-US"/>
              </w:rPr>
              <w:t>2</w:t>
            </w:r>
            <w:r w:rsidRPr="003153C5">
              <w:rPr>
                <w:rStyle w:val="Titolo1Carattere"/>
                <w:rFonts w:eastAsiaTheme="majorEastAsia"/>
                <w:color w:val="auto"/>
                <w:sz w:val="24"/>
                <w:szCs w:val="24"/>
                <w:lang w:val="en-GB" w:eastAsia="en-US"/>
              </w:rPr>
              <w:t xml:space="preserve"> </w:t>
            </w:r>
            <w:r w:rsidRPr="003153C5">
              <w:rPr>
                <w:rStyle w:val="Titolo1Carattere"/>
                <w:rFonts w:eastAsiaTheme="majorEastAsia"/>
                <w:color w:val="auto"/>
                <w:sz w:val="18"/>
                <w:szCs w:val="18"/>
                <w:lang w:val="en-GB" w:eastAsia="en-US"/>
              </w:rPr>
              <w:t>(%)</w:t>
            </w:r>
          </w:p>
        </w:tc>
        <w:tc>
          <w:tcPr>
            <w:tcW w:w="3047" w:type="dxa"/>
            <w:vAlign w:val="center"/>
          </w:tcPr>
          <w:p w14:paraId="512041E2" w14:textId="675E7947" w:rsidR="00375A66" w:rsidRPr="003153C5" w:rsidRDefault="000C3A1F" w:rsidP="009748D8">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95 [94-96]</w:t>
            </w:r>
          </w:p>
        </w:tc>
        <w:tc>
          <w:tcPr>
            <w:tcW w:w="3048" w:type="dxa"/>
            <w:vAlign w:val="center"/>
          </w:tcPr>
          <w:p w14:paraId="5D8C4AC0" w14:textId="4D3FDD1B" w:rsidR="00375A66" w:rsidRPr="003153C5" w:rsidRDefault="000C3A1F" w:rsidP="009748D8">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94 [94-95]</w:t>
            </w:r>
          </w:p>
        </w:tc>
      </w:tr>
      <w:tr w:rsidR="00375A66" w:rsidRPr="003153C5" w14:paraId="05D5A6B6" w14:textId="77777777" w:rsidTr="00275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vAlign w:val="center"/>
          </w:tcPr>
          <w:p w14:paraId="5A5F90BB" w14:textId="6048621A" w:rsidR="00375A66" w:rsidRPr="003153C5" w:rsidRDefault="00550B34" w:rsidP="00275736">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pH</w:t>
            </w:r>
          </w:p>
        </w:tc>
        <w:tc>
          <w:tcPr>
            <w:tcW w:w="3047" w:type="dxa"/>
          </w:tcPr>
          <w:p w14:paraId="1F403445" w14:textId="17A0D62D" w:rsidR="00375A66" w:rsidRPr="003153C5" w:rsidRDefault="00550B34" w:rsidP="00375A6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7.42 [</w:t>
            </w:r>
            <w:r w:rsidR="00D34995" w:rsidRPr="003153C5">
              <w:rPr>
                <w:rStyle w:val="Titolo1Carattere"/>
                <w:rFonts w:eastAsiaTheme="majorEastAsia"/>
                <w:color w:val="auto"/>
                <w:sz w:val="24"/>
                <w:szCs w:val="24"/>
                <w:lang w:val="en-GB" w:eastAsia="en-US"/>
              </w:rPr>
              <w:t>7.3-7.45</w:t>
            </w:r>
            <w:r w:rsidRPr="003153C5">
              <w:rPr>
                <w:rStyle w:val="Titolo1Carattere"/>
                <w:rFonts w:eastAsiaTheme="majorEastAsia"/>
                <w:color w:val="auto"/>
                <w:sz w:val="24"/>
                <w:szCs w:val="24"/>
                <w:lang w:val="en-GB" w:eastAsia="en-US"/>
              </w:rPr>
              <w:t>]</w:t>
            </w:r>
          </w:p>
        </w:tc>
        <w:tc>
          <w:tcPr>
            <w:tcW w:w="3048" w:type="dxa"/>
          </w:tcPr>
          <w:p w14:paraId="7D2208D7" w14:textId="0F763CCA" w:rsidR="00375A66" w:rsidRPr="003153C5" w:rsidRDefault="00D34995" w:rsidP="00375A6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7.37 [7.37-7.39]</w:t>
            </w:r>
          </w:p>
        </w:tc>
      </w:tr>
      <w:tr w:rsidR="00375A66" w:rsidRPr="003153C5" w14:paraId="4000689D" w14:textId="77777777" w:rsidTr="00FF62EA">
        <w:tc>
          <w:tcPr>
            <w:cnfStyle w:val="001000000000" w:firstRow="0" w:lastRow="0" w:firstColumn="1" w:lastColumn="0" w:oddVBand="0" w:evenVBand="0" w:oddHBand="0" w:evenHBand="0" w:firstRowFirstColumn="0" w:firstRowLastColumn="0" w:lastRowFirstColumn="0" w:lastRowLastColumn="0"/>
            <w:tcW w:w="4111" w:type="dxa"/>
            <w:tcBorders>
              <w:bottom w:val="single" w:sz="2" w:space="0" w:color="666666" w:themeColor="text1" w:themeTint="99"/>
            </w:tcBorders>
          </w:tcPr>
          <w:p w14:paraId="7069535B" w14:textId="6EFF7AC2" w:rsidR="00375A66" w:rsidRPr="003153C5" w:rsidRDefault="00D34995" w:rsidP="00375A66">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COHb </w:t>
            </w:r>
            <w:r w:rsidRPr="003153C5">
              <w:rPr>
                <w:rStyle w:val="Titolo1Carattere"/>
                <w:rFonts w:eastAsiaTheme="majorEastAsia"/>
                <w:color w:val="auto"/>
                <w:sz w:val="18"/>
                <w:szCs w:val="18"/>
                <w:lang w:val="en-GB" w:eastAsia="en-US"/>
              </w:rPr>
              <w:t>(%)</w:t>
            </w:r>
          </w:p>
        </w:tc>
        <w:tc>
          <w:tcPr>
            <w:tcW w:w="3047" w:type="dxa"/>
            <w:tcBorders>
              <w:bottom w:val="single" w:sz="2" w:space="0" w:color="666666" w:themeColor="text1" w:themeTint="99"/>
            </w:tcBorders>
          </w:tcPr>
          <w:p w14:paraId="13AFAF97" w14:textId="257E79EF" w:rsidR="00375A66" w:rsidRPr="003153C5" w:rsidRDefault="00D34995" w:rsidP="00375A6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16.4 [13.4-22.0]</w:t>
            </w:r>
          </w:p>
        </w:tc>
        <w:tc>
          <w:tcPr>
            <w:tcW w:w="3048" w:type="dxa"/>
            <w:tcBorders>
              <w:bottom w:val="single" w:sz="2" w:space="0" w:color="666666" w:themeColor="text1" w:themeTint="99"/>
            </w:tcBorders>
          </w:tcPr>
          <w:p w14:paraId="55EFEC20" w14:textId="65849317" w:rsidR="00375A66" w:rsidRPr="003153C5" w:rsidRDefault="00D34995" w:rsidP="00375A66">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28.4 [25.9-29.4]</w:t>
            </w:r>
          </w:p>
        </w:tc>
      </w:tr>
      <w:tr w:rsidR="00D34995" w:rsidRPr="003153C5" w14:paraId="24A6B4C5" w14:textId="77777777" w:rsidTr="00FF6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tcBorders>
              <w:bottom w:val="single" w:sz="4" w:space="0" w:color="auto"/>
            </w:tcBorders>
          </w:tcPr>
          <w:p w14:paraId="6E703057" w14:textId="7425355A" w:rsidR="00D34995" w:rsidRPr="003153C5" w:rsidRDefault="00D34995" w:rsidP="00375A66">
            <w:pPr>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Lactate </w:t>
            </w:r>
            <w:r w:rsidRPr="003153C5">
              <w:rPr>
                <w:rStyle w:val="Titolo1Carattere"/>
                <w:rFonts w:eastAsiaTheme="majorEastAsia"/>
                <w:color w:val="auto"/>
                <w:sz w:val="18"/>
                <w:szCs w:val="18"/>
                <w:lang w:val="en-GB" w:eastAsia="en-US"/>
              </w:rPr>
              <w:t>(mmol/L)</w:t>
            </w:r>
          </w:p>
        </w:tc>
        <w:tc>
          <w:tcPr>
            <w:tcW w:w="3047" w:type="dxa"/>
            <w:tcBorders>
              <w:bottom w:val="single" w:sz="4" w:space="0" w:color="auto"/>
            </w:tcBorders>
          </w:tcPr>
          <w:p w14:paraId="60FB6DD1" w14:textId="5D6A975A" w:rsidR="00D34995" w:rsidRPr="003153C5" w:rsidRDefault="00D34995" w:rsidP="00375A6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0.7 [0.7-1.1]</w:t>
            </w:r>
          </w:p>
        </w:tc>
        <w:tc>
          <w:tcPr>
            <w:tcW w:w="3048" w:type="dxa"/>
            <w:tcBorders>
              <w:bottom w:val="single" w:sz="4" w:space="0" w:color="auto"/>
            </w:tcBorders>
          </w:tcPr>
          <w:p w14:paraId="28B0E0A4" w14:textId="7101A8CB" w:rsidR="00D34995" w:rsidRPr="003153C5" w:rsidRDefault="00D34995" w:rsidP="00375A66">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1.9 [1.8-1.9]</w:t>
            </w:r>
          </w:p>
        </w:tc>
      </w:tr>
    </w:tbl>
    <w:p w14:paraId="108A840A" w14:textId="2B26AB72" w:rsidR="00055632" w:rsidRPr="003153C5" w:rsidRDefault="00FF62EA" w:rsidP="00B9667A">
      <w:pPr>
        <w:spacing w:line="276" w:lineRule="auto"/>
        <w:rPr>
          <w:rStyle w:val="Titolo1Carattere"/>
          <w:rFonts w:eastAsia="Calibri"/>
          <w:color w:val="00000A"/>
          <w:sz w:val="24"/>
          <w:szCs w:val="24"/>
          <w:lang w:val="en-GB" w:eastAsia="en-US"/>
        </w:rPr>
      </w:pPr>
      <w:r w:rsidRPr="003153C5">
        <w:rPr>
          <w:rStyle w:val="Titolo1Carattere"/>
          <w:rFonts w:eastAsia="Calibri"/>
          <w:color w:val="00000A"/>
          <w:sz w:val="24"/>
          <w:szCs w:val="24"/>
          <w:lang w:val="en-GB" w:eastAsia="en-US"/>
        </w:rPr>
        <w:t xml:space="preserve">COHb: </w:t>
      </w:r>
      <w:r w:rsidR="002D7266" w:rsidRPr="003153C5">
        <w:rPr>
          <w:rStyle w:val="Titolo1Carattere"/>
          <w:rFonts w:eastAsia="Calibri"/>
          <w:color w:val="00000A"/>
          <w:sz w:val="24"/>
          <w:szCs w:val="24"/>
          <w:lang w:val="en-GB" w:eastAsia="en-US"/>
        </w:rPr>
        <w:t>carboxyhaemoglobin</w:t>
      </w:r>
      <w:r w:rsidRPr="003153C5">
        <w:rPr>
          <w:rStyle w:val="Titolo1Carattere"/>
          <w:rFonts w:eastAsia="Calibri"/>
          <w:color w:val="00000A"/>
          <w:sz w:val="24"/>
          <w:szCs w:val="24"/>
          <w:lang w:val="en-GB" w:eastAsia="en-US"/>
        </w:rPr>
        <w:t xml:space="preserve">; </w:t>
      </w:r>
      <w:r w:rsidR="0041086A" w:rsidRPr="003153C5">
        <w:rPr>
          <w:rStyle w:val="Titolo1Carattere"/>
          <w:rFonts w:eastAsia="Calibri"/>
          <w:color w:val="00000A"/>
          <w:sz w:val="24"/>
          <w:szCs w:val="24"/>
          <w:lang w:val="en-GB" w:eastAsia="en-US"/>
        </w:rPr>
        <w:t xml:space="preserve">ED: emergency department; </w:t>
      </w:r>
      <w:r w:rsidRPr="003153C5">
        <w:rPr>
          <w:rStyle w:val="Titolo1Carattere"/>
          <w:rFonts w:eastAsia="Calibri"/>
          <w:color w:val="00000A"/>
          <w:sz w:val="24"/>
          <w:szCs w:val="24"/>
          <w:lang w:val="en-GB" w:eastAsia="en-US"/>
        </w:rPr>
        <w:t xml:space="preserve">Hb: </w:t>
      </w:r>
      <w:r w:rsidR="002D7266" w:rsidRPr="003153C5">
        <w:rPr>
          <w:rStyle w:val="Titolo1Carattere"/>
          <w:rFonts w:eastAsia="Calibri"/>
          <w:color w:val="00000A"/>
          <w:sz w:val="24"/>
          <w:szCs w:val="24"/>
          <w:lang w:val="en-GB" w:eastAsia="en-US"/>
        </w:rPr>
        <w:t>haemoglobin</w:t>
      </w:r>
      <w:r w:rsidRPr="003153C5">
        <w:rPr>
          <w:rStyle w:val="Titolo1Carattere"/>
          <w:rFonts w:eastAsia="Calibri"/>
          <w:color w:val="00000A"/>
          <w:sz w:val="24"/>
          <w:szCs w:val="24"/>
          <w:lang w:val="en-GB" w:eastAsia="en-US"/>
        </w:rPr>
        <w:t>; PLTs: platelet count; SpO2: peripheral oxygen saturation; WBCs: white blood cells count</w:t>
      </w:r>
      <w:r w:rsidR="00B9667A" w:rsidRPr="003153C5">
        <w:rPr>
          <w:rStyle w:val="Titolo1Carattere"/>
          <w:rFonts w:eastAsia="Calibri"/>
          <w:color w:val="00000A"/>
          <w:sz w:val="24"/>
          <w:szCs w:val="24"/>
          <w:lang w:val="en-GB" w:eastAsia="en-US"/>
        </w:rPr>
        <w:t>.</w:t>
      </w:r>
      <w:r w:rsidR="006D5E12" w:rsidRPr="003153C5">
        <w:rPr>
          <w:rStyle w:val="Titolo1Carattere"/>
          <w:rFonts w:eastAsia="Calibri"/>
          <w:color w:val="00000A"/>
          <w:sz w:val="24"/>
          <w:szCs w:val="24"/>
          <w:lang w:val="en-GB" w:eastAsia="en-US"/>
        </w:rPr>
        <w:t xml:space="preserve">     * p&lt;0.05</w:t>
      </w:r>
      <w:r w:rsidR="00055632" w:rsidRPr="003153C5">
        <w:rPr>
          <w:rStyle w:val="Titolo1Carattere"/>
          <w:rFonts w:eastAsia="Calibri"/>
          <w:color w:val="00000A"/>
          <w:sz w:val="24"/>
          <w:szCs w:val="24"/>
          <w:lang w:val="en-GB" w:eastAsia="en-US"/>
        </w:rPr>
        <w:br w:type="page"/>
      </w:r>
    </w:p>
    <w:p w14:paraId="1B3F65B1" w14:textId="6B85AB3F" w:rsidR="00055632" w:rsidRPr="003153C5" w:rsidRDefault="00055632" w:rsidP="00055632">
      <w:pPr>
        <w:pStyle w:val="Titolo2"/>
        <w:rPr>
          <w:rStyle w:val="Titolo1Carattere"/>
          <w:rFonts w:eastAsiaTheme="majorEastAsia"/>
          <w:sz w:val="24"/>
          <w:szCs w:val="24"/>
          <w:lang w:val="en-GB" w:eastAsia="en-US"/>
        </w:rPr>
      </w:pPr>
      <w:r w:rsidRPr="003153C5">
        <w:rPr>
          <w:rStyle w:val="Titolo1Carattere"/>
          <w:rFonts w:eastAsiaTheme="majorEastAsia"/>
          <w:sz w:val="24"/>
          <w:szCs w:val="24"/>
          <w:lang w:val="en-GB" w:eastAsia="en-US"/>
        </w:rPr>
        <w:t>Table 3</w:t>
      </w:r>
      <w:r w:rsidR="0049797F" w:rsidRPr="003153C5">
        <w:rPr>
          <w:rStyle w:val="Titolo1Carattere"/>
          <w:rFonts w:eastAsiaTheme="majorEastAsia"/>
          <w:sz w:val="24"/>
          <w:szCs w:val="24"/>
          <w:lang w:val="en-GB" w:eastAsia="en-US"/>
        </w:rPr>
        <w:t xml:space="preserve"> - Bayesian mixed model for variation of COHb due to intervention over the study period </w:t>
      </w:r>
    </w:p>
    <w:tbl>
      <w:tblPr>
        <w:tblStyle w:val="Tabellagriglia2"/>
        <w:tblW w:w="9646" w:type="dxa"/>
        <w:tblLook w:val="04A0" w:firstRow="1" w:lastRow="0" w:firstColumn="1" w:lastColumn="0" w:noHBand="0" w:noVBand="1"/>
      </w:tblPr>
      <w:tblGrid>
        <w:gridCol w:w="4552"/>
        <w:gridCol w:w="5094"/>
      </w:tblGrid>
      <w:tr w:rsidR="00C206B7" w:rsidRPr="003153C5" w14:paraId="4B1CB5CE" w14:textId="77777777" w:rsidTr="00C206B7">
        <w:trPr>
          <w:cnfStyle w:val="100000000000" w:firstRow="1" w:lastRow="0" w:firstColumn="0" w:lastColumn="0" w:oddVBand="0" w:evenVBand="0" w:oddHBand="0" w:evenHBand="0" w:firstRowFirstColumn="0" w:firstRowLastColumn="0" w:lastRowFirstColumn="0" w:lastRowLastColumn="0"/>
          <w:trHeight w:val="724"/>
        </w:trPr>
        <w:tc>
          <w:tcPr>
            <w:cnfStyle w:val="001000000000" w:firstRow="0" w:lastRow="0" w:firstColumn="1" w:lastColumn="0" w:oddVBand="0" w:evenVBand="0" w:oddHBand="0" w:evenHBand="0" w:firstRowFirstColumn="0" w:firstRowLastColumn="0" w:lastRowFirstColumn="0" w:lastRowLastColumn="0"/>
            <w:tcW w:w="4552" w:type="dxa"/>
          </w:tcPr>
          <w:p w14:paraId="14EA8639" w14:textId="3C43B6CB" w:rsidR="00C206B7" w:rsidRPr="003153C5" w:rsidRDefault="00C206B7" w:rsidP="00C206B7">
            <w:pPr>
              <w:pStyle w:val="PreformattatoHTML"/>
              <w:jc w:val="center"/>
              <w:rPr>
                <w:rStyle w:val="Titolo1Carattere"/>
                <w:rFonts w:asciiTheme="minorHAnsi" w:eastAsia="Times New Roman" w:hAnsiTheme="minorHAnsi"/>
                <w:color w:val="auto"/>
                <w:sz w:val="24"/>
                <w:szCs w:val="24"/>
                <w:lang w:val="en-GB"/>
              </w:rPr>
            </w:pPr>
            <w:r w:rsidRPr="003153C5">
              <w:rPr>
                <w:rStyle w:val="Titolo1Carattere"/>
                <w:rFonts w:asciiTheme="minorHAnsi" w:eastAsia="Times New Roman" w:hAnsiTheme="minorHAnsi"/>
                <w:color w:val="auto"/>
                <w:sz w:val="24"/>
                <w:szCs w:val="24"/>
                <w:lang w:val="en-GB"/>
              </w:rPr>
              <w:t>Parameter</w:t>
            </w:r>
          </w:p>
        </w:tc>
        <w:tc>
          <w:tcPr>
            <w:tcW w:w="5094" w:type="dxa"/>
          </w:tcPr>
          <w:p w14:paraId="042C00A4" w14:textId="7D827F87" w:rsidR="00C206B7" w:rsidRPr="003153C5" w:rsidRDefault="00C206B7" w:rsidP="00C206B7">
            <w:pPr>
              <w:pStyle w:val="PreformattatoHTML"/>
              <w:jc w:val="center"/>
              <w:cnfStyle w:val="100000000000" w:firstRow="1" w:lastRow="0" w:firstColumn="0" w:lastColumn="0" w:oddVBand="0" w:evenVBand="0" w:oddHBand="0" w:evenHBand="0" w:firstRowFirstColumn="0" w:firstRowLastColumn="0" w:lastRowFirstColumn="0" w:lastRowLastColumn="0"/>
              <w:rPr>
                <w:rStyle w:val="Titolo1Carattere"/>
                <w:rFonts w:asciiTheme="minorHAnsi" w:eastAsia="Times New Roman" w:hAnsiTheme="minorHAnsi"/>
                <w:color w:val="auto"/>
                <w:sz w:val="24"/>
                <w:szCs w:val="24"/>
                <w:lang w:val="en-GB"/>
              </w:rPr>
            </w:pPr>
            <w:r w:rsidRPr="003153C5">
              <w:rPr>
                <w:rStyle w:val="CodiceHTML"/>
                <w:rFonts w:asciiTheme="minorHAnsi" w:hAnsiTheme="minorHAnsi" w:cstheme="minorHAnsi"/>
                <w:sz w:val="24"/>
                <w:szCs w:val="24"/>
                <w:lang w:val="en-GB"/>
              </w:rPr>
              <w:t>p</w:t>
            </w:r>
          </w:p>
        </w:tc>
      </w:tr>
      <w:tr w:rsidR="00C206B7" w:rsidRPr="003153C5" w14:paraId="6681B1CA" w14:textId="77777777" w:rsidTr="00C206B7">
        <w:trPr>
          <w:cnfStyle w:val="000000100000" w:firstRow="0" w:lastRow="0" w:firstColumn="0" w:lastColumn="0" w:oddVBand="0" w:evenVBand="0" w:oddHBand="1" w:evenHBand="0" w:firstRowFirstColumn="0" w:firstRowLastColumn="0" w:lastRowFirstColumn="0" w:lastRowLastColumn="0"/>
          <w:trHeight w:val="716"/>
        </w:trPr>
        <w:tc>
          <w:tcPr>
            <w:cnfStyle w:val="001000000000" w:firstRow="0" w:lastRow="0" w:firstColumn="1" w:lastColumn="0" w:oddVBand="0" w:evenVBand="0" w:oddHBand="0" w:evenHBand="0" w:firstRowFirstColumn="0" w:firstRowLastColumn="0" w:lastRowFirstColumn="0" w:lastRowLastColumn="0"/>
            <w:tcW w:w="4552" w:type="dxa"/>
            <w:vAlign w:val="center"/>
          </w:tcPr>
          <w:p w14:paraId="277779FA" w14:textId="14FD7C10" w:rsidR="00C206B7" w:rsidRPr="003153C5" w:rsidRDefault="00C206B7" w:rsidP="00C206B7">
            <w:pPr>
              <w:pStyle w:val="PreformattatoHTML"/>
              <w:jc w:val="center"/>
              <w:rPr>
                <w:rStyle w:val="Titolo1Carattere"/>
                <w:rFonts w:asciiTheme="minorHAnsi" w:eastAsia="Times New Roman" w:hAnsiTheme="minorHAnsi"/>
                <w:color w:val="auto"/>
                <w:sz w:val="24"/>
                <w:szCs w:val="24"/>
                <w:lang w:val="en-GB"/>
              </w:rPr>
            </w:pPr>
            <w:r w:rsidRPr="003153C5">
              <w:rPr>
                <w:rStyle w:val="CodiceHTML"/>
                <w:rFonts w:asciiTheme="minorHAnsi" w:hAnsiTheme="minorHAnsi" w:cstheme="minorHAnsi"/>
                <w:sz w:val="24"/>
                <w:szCs w:val="24"/>
                <w:lang w:val="en-GB"/>
              </w:rPr>
              <w:t>(Intercept)</w:t>
            </w:r>
          </w:p>
        </w:tc>
        <w:tc>
          <w:tcPr>
            <w:tcW w:w="5094" w:type="dxa"/>
            <w:vAlign w:val="center"/>
          </w:tcPr>
          <w:p w14:paraId="2D8F3301" w14:textId="3C565A29" w:rsidR="00C206B7" w:rsidRPr="003153C5" w:rsidRDefault="00C206B7" w:rsidP="00C206B7">
            <w:pPr>
              <w:pStyle w:val="PreformattatoHTML"/>
              <w:jc w:val="center"/>
              <w:cnfStyle w:val="000000100000" w:firstRow="0" w:lastRow="0" w:firstColumn="0" w:lastColumn="0" w:oddVBand="0" w:evenVBand="0" w:oddHBand="1" w:evenHBand="0" w:firstRowFirstColumn="0" w:firstRowLastColumn="0" w:lastRowFirstColumn="0" w:lastRowLastColumn="0"/>
              <w:rPr>
                <w:rStyle w:val="Titolo1Carattere"/>
                <w:rFonts w:asciiTheme="minorHAnsi" w:eastAsia="Times New Roman" w:hAnsiTheme="minorHAnsi"/>
                <w:color w:val="auto"/>
                <w:sz w:val="24"/>
                <w:szCs w:val="24"/>
                <w:lang w:val="en-GB"/>
              </w:rPr>
            </w:pPr>
            <w:r w:rsidRPr="003153C5">
              <w:rPr>
                <w:rStyle w:val="CodiceHTML"/>
                <w:rFonts w:asciiTheme="minorHAnsi" w:hAnsiTheme="minorHAnsi" w:cstheme="minorHAnsi"/>
                <w:sz w:val="24"/>
                <w:szCs w:val="24"/>
                <w:lang w:val="en-GB"/>
              </w:rPr>
              <w:t>0.000001</w:t>
            </w:r>
          </w:p>
        </w:tc>
      </w:tr>
      <w:tr w:rsidR="00C206B7" w:rsidRPr="003153C5" w14:paraId="15ECB5B4" w14:textId="77777777" w:rsidTr="00C206B7">
        <w:trPr>
          <w:trHeight w:val="724"/>
        </w:trPr>
        <w:tc>
          <w:tcPr>
            <w:cnfStyle w:val="001000000000" w:firstRow="0" w:lastRow="0" w:firstColumn="1" w:lastColumn="0" w:oddVBand="0" w:evenVBand="0" w:oddHBand="0" w:evenHBand="0" w:firstRowFirstColumn="0" w:firstRowLastColumn="0" w:lastRowFirstColumn="0" w:lastRowLastColumn="0"/>
            <w:tcW w:w="4552" w:type="dxa"/>
            <w:vAlign w:val="center"/>
          </w:tcPr>
          <w:p w14:paraId="188E7AC3" w14:textId="1F1E5E39" w:rsidR="00C206B7" w:rsidRPr="003153C5" w:rsidRDefault="00C206B7" w:rsidP="00C206B7">
            <w:pPr>
              <w:pStyle w:val="PreformattatoHTML"/>
              <w:jc w:val="center"/>
              <w:rPr>
                <w:rStyle w:val="Titolo1Carattere"/>
                <w:rFonts w:asciiTheme="minorHAnsi" w:eastAsia="Times New Roman" w:hAnsiTheme="minorHAnsi"/>
                <w:color w:val="auto"/>
                <w:sz w:val="24"/>
                <w:szCs w:val="24"/>
                <w:lang w:val="en-GB"/>
              </w:rPr>
            </w:pPr>
            <w:r w:rsidRPr="003153C5">
              <w:rPr>
                <w:rStyle w:val="CodiceHTML"/>
                <w:rFonts w:asciiTheme="minorHAnsi" w:hAnsiTheme="minorHAnsi" w:cstheme="minorHAnsi"/>
                <w:sz w:val="24"/>
                <w:szCs w:val="24"/>
                <w:lang w:val="en-GB"/>
              </w:rPr>
              <w:t>Time</w:t>
            </w:r>
          </w:p>
        </w:tc>
        <w:tc>
          <w:tcPr>
            <w:tcW w:w="5094" w:type="dxa"/>
            <w:vAlign w:val="center"/>
          </w:tcPr>
          <w:p w14:paraId="2D083F4B" w14:textId="28E6DA20" w:rsidR="00C206B7" w:rsidRPr="003153C5" w:rsidRDefault="00C206B7" w:rsidP="00C206B7">
            <w:pPr>
              <w:pStyle w:val="PreformattatoHTML"/>
              <w:jc w:val="center"/>
              <w:cnfStyle w:val="000000000000" w:firstRow="0" w:lastRow="0" w:firstColumn="0" w:lastColumn="0" w:oddVBand="0" w:evenVBand="0" w:oddHBand="0" w:evenHBand="0" w:firstRowFirstColumn="0" w:firstRowLastColumn="0" w:lastRowFirstColumn="0" w:lastRowLastColumn="0"/>
              <w:rPr>
                <w:rStyle w:val="Titolo1Carattere"/>
                <w:rFonts w:asciiTheme="minorHAnsi" w:eastAsia="Times New Roman" w:hAnsiTheme="minorHAnsi"/>
                <w:color w:val="auto"/>
                <w:sz w:val="24"/>
                <w:szCs w:val="24"/>
                <w:lang w:val="en-GB"/>
              </w:rPr>
            </w:pPr>
            <w:r w:rsidRPr="003153C5">
              <w:rPr>
                <w:rStyle w:val="CodiceHTML"/>
                <w:rFonts w:asciiTheme="minorHAnsi" w:hAnsiTheme="minorHAnsi" w:cstheme="minorHAnsi"/>
                <w:sz w:val="24"/>
                <w:szCs w:val="24"/>
                <w:lang w:val="en-GB"/>
              </w:rPr>
              <w:t>0.000001</w:t>
            </w:r>
          </w:p>
        </w:tc>
      </w:tr>
      <w:tr w:rsidR="00C206B7" w:rsidRPr="003153C5" w14:paraId="50600504" w14:textId="77777777" w:rsidTr="00C206B7">
        <w:trPr>
          <w:cnfStyle w:val="000000100000" w:firstRow="0" w:lastRow="0" w:firstColumn="0" w:lastColumn="0" w:oddVBand="0" w:evenVBand="0" w:oddHBand="1" w:evenHBand="0" w:firstRowFirstColumn="0" w:firstRowLastColumn="0" w:lastRowFirstColumn="0" w:lastRowLastColumn="0"/>
          <w:trHeight w:val="716"/>
        </w:trPr>
        <w:tc>
          <w:tcPr>
            <w:cnfStyle w:val="001000000000" w:firstRow="0" w:lastRow="0" w:firstColumn="1" w:lastColumn="0" w:oddVBand="0" w:evenVBand="0" w:oddHBand="0" w:evenHBand="0" w:firstRowFirstColumn="0" w:firstRowLastColumn="0" w:lastRowFirstColumn="0" w:lastRowLastColumn="0"/>
            <w:tcW w:w="4552" w:type="dxa"/>
            <w:vAlign w:val="center"/>
          </w:tcPr>
          <w:p w14:paraId="350367B9" w14:textId="02778458" w:rsidR="00C206B7" w:rsidRPr="003153C5" w:rsidRDefault="00C206B7" w:rsidP="00C206B7">
            <w:pPr>
              <w:pStyle w:val="PreformattatoHTML"/>
              <w:jc w:val="center"/>
              <w:rPr>
                <w:rStyle w:val="Titolo1Carattere"/>
                <w:rFonts w:asciiTheme="minorHAnsi" w:eastAsia="Times New Roman" w:hAnsiTheme="minorHAnsi"/>
                <w:color w:val="auto"/>
                <w:sz w:val="24"/>
                <w:szCs w:val="24"/>
                <w:lang w:val="en-GB"/>
              </w:rPr>
            </w:pPr>
            <w:r w:rsidRPr="003153C5">
              <w:rPr>
                <w:rStyle w:val="CodiceHTML"/>
                <w:rFonts w:asciiTheme="minorHAnsi" w:hAnsiTheme="minorHAnsi" w:cstheme="minorHAnsi"/>
                <w:sz w:val="24"/>
                <w:szCs w:val="24"/>
                <w:lang w:val="en-GB"/>
              </w:rPr>
              <w:t>Intervention (HFNC)</w:t>
            </w:r>
          </w:p>
        </w:tc>
        <w:tc>
          <w:tcPr>
            <w:tcW w:w="5094" w:type="dxa"/>
            <w:vAlign w:val="center"/>
          </w:tcPr>
          <w:p w14:paraId="5EAEF9EC" w14:textId="44A493D8" w:rsidR="00C206B7" w:rsidRPr="003153C5" w:rsidRDefault="00C206B7" w:rsidP="00C206B7">
            <w:pPr>
              <w:pStyle w:val="PreformattatoHTML"/>
              <w:jc w:val="center"/>
              <w:cnfStyle w:val="000000100000" w:firstRow="0" w:lastRow="0" w:firstColumn="0" w:lastColumn="0" w:oddVBand="0" w:evenVBand="0" w:oddHBand="1" w:evenHBand="0" w:firstRowFirstColumn="0" w:firstRowLastColumn="0" w:lastRowFirstColumn="0" w:lastRowLastColumn="0"/>
              <w:rPr>
                <w:rStyle w:val="Titolo1Carattere"/>
                <w:rFonts w:asciiTheme="minorHAnsi" w:eastAsia="Times New Roman" w:hAnsiTheme="minorHAnsi"/>
                <w:color w:val="auto"/>
                <w:sz w:val="24"/>
                <w:szCs w:val="24"/>
                <w:lang w:val="en-GB"/>
              </w:rPr>
            </w:pPr>
            <w:r w:rsidRPr="003153C5">
              <w:rPr>
                <w:rStyle w:val="CodiceHTML"/>
                <w:rFonts w:asciiTheme="minorHAnsi" w:hAnsiTheme="minorHAnsi" w:cstheme="minorHAnsi"/>
                <w:sz w:val="24"/>
                <w:szCs w:val="24"/>
                <w:lang w:val="en-GB"/>
              </w:rPr>
              <w:t>0.093079</w:t>
            </w:r>
          </w:p>
        </w:tc>
      </w:tr>
      <w:tr w:rsidR="00C206B7" w:rsidRPr="003153C5" w14:paraId="5DDAE7E2" w14:textId="77777777" w:rsidTr="00C206B7">
        <w:trPr>
          <w:trHeight w:val="724"/>
        </w:trPr>
        <w:tc>
          <w:tcPr>
            <w:cnfStyle w:val="001000000000" w:firstRow="0" w:lastRow="0" w:firstColumn="1" w:lastColumn="0" w:oddVBand="0" w:evenVBand="0" w:oddHBand="0" w:evenHBand="0" w:firstRowFirstColumn="0" w:firstRowLastColumn="0" w:lastRowFirstColumn="0" w:lastRowLastColumn="0"/>
            <w:tcW w:w="4552" w:type="dxa"/>
            <w:vAlign w:val="center"/>
          </w:tcPr>
          <w:p w14:paraId="0EAD49EA" w14:textId="608D7AAB" w:rsidR="00C206B7" w:rsidRPr="003153C5" w:rsidRDefault="00C206B7" w:rsidP="00C206B7">
            <w:pPr>
              <w:pStyle w:val="PreformattatoHTML"/>
              <w:jc w:val="center"/>
              <w:rPr>
                <w:rStyle w:val="Titolo1Carattere"/>
                <w:rFonts w:asciiTheme="minorHAnsi" w:eastAsia="Times New Roman" w:hAnsiTheme="minorHAnsi"/>
                <w:color w:val="auto"/>
                <w:sz w:val="24"/>
                <w:szCs w:val="24"/>
                <w:lang w:val="en-GB"/>
              </w:rPr>
            </w:pPr>
            <w:r w:rsidRPr="003153C5">
              <w:rPr>
                <w:rStyle w:val="CodiceHTML"/>
                <w:rFonts w:asciiTheme="minorHAnsi" w:hAnsiTheme="minorHAnsi" w:cstheme="minorHAnsi"/>
                <w:sz w:val="24"/>
                <w:szCs w:val="24"/>
                <w:lang w:val="en-GB"/>
              </w:rPr>
              <w:t>Time</w:t>
            </w:r>
            <w:r w:rsidR="00055F90" w:rsidRPr="003153C5">
              <w:rPr>
                <w:rStyle w:val="CodiceHTML"/>
                <w:rFonts w:asciiTheme="minorHAnsi" w:hAnsiTheme="minorHAnsi" w:cstheme="minorHAnsi"/>
                <w:sz w:val="24"/>
                <w:szCs w:val="24"/>
                <w:lang w:val="en-GB"/>
              </w:rPr>
              <w:t xml:space="preserve"> </w:t>
            </w:r>
            <w:r w:rsidRPr="003153C5">
              <w:rPr>
                <w:rStyle w:val="CodiceHTML"/>
                <w:rFonts w:asciiTheme="minorHAnsi" w:hAnsiTheme="minorHAnsi" w:cstheme="minorHAnsi"/>
                <w:sz w:val="24"/>
                <w:szCs w:val="24"/>
                <w:lang w:val="en-GB"/>
              </w:rPr>
              <w:t>:</w:t>
            </w:r>
            <w:r w:rsidR="00055F90" w:rsidRPr="003153C5">
              <w:rPr>
                <w:rStyle w:val="CodiceHTML"/>
                <w:rFonts w:asciiTheme="minorHAnsi" w:hAnsiTheme="minorHAnsi" w:cstheme="minorHAnsi"/>
                <w:sz w:val="24"/>
                <w:szCs w:val="24"/>
                <w:lang w:val="en-GB"/>
              </w:rPr>
              <w:t xml:space="preserve"> </w:t>
            </w:r>
            <w:r w:rsidRPr="003153C5">
              <w:rPr>
                <w:rStyle w:val="CodiceHTML"/>
                <w:rFonts w:asciiTheme="minorHAnsi" w:hAnsiTheme="minorHAnsi" w:cstheme="minorHAnsi"/>
                <w:sz w:val="24"/>
                <w:szCs w:val="24"/>
                <w:lang w:val="en-GB"/>
              </w:rPr>
              <w:t>Intervention</w:t>
            </w:r>
          </w:p>
        </w:tc>
        <w:tc>
          <w:tcPr>
            <w:tcW w:w="5094" w:type="dxa"/>
            <w:vAlign w:val="center"/>
          </w:tcPr>
          <w:p w14:paraId="28F95938" w14:textId="5EE345AB" w:rsidR="00C206B7" w:rsidRPr="003153C5" w:rsidRDefault="00C206B7" w:rsidP="00C206B7">
            <w:pPr>
              <w:pStyle w:val="PreformattatoHTML"/>
              <w:jc w:val="center"/>
              <w:cnfStyle w:val="000000000000" w:firstRow="0" w:lastRow="0" w:firstColumn="0" w:lastColumn="0" w:oddVBand="0" w:evenVBand="0" w:oddHBand="0" w:evenHBand="0" w:firstRowFirstColumn="0" w:firstRowLastColumn="0" w:lastRowFirstColumn="0" w:lastRowLastColumn="0"/>
              <w:rPr>
                <w:rStyle w:val="Titolo1Carattere"/>
                <w:rFonts w:asciiTheme="minorHAnsi" w:eastAsia="Times New Roman" w:hAnsiTheme="minorHAnsi"/>
                <w:color w:val="auto"/>
                <w:sz w:val="24"/>
                <w:szCs w:val="24"/>
                <w:lang w:val="en-GB"/>
              </w:rPr>
            </w:pPr>
            <w:r w:rsidRPr="003153C5">
              <w:rPr>
                <w:rStyle w:val="CodiceHTML"/>
                <w:rFonts w:asciiTheme="minorHAnsi" w:hAnsiTheme="minorHAnsi" w:cstheme="minorHAnsi"/>
                <w:sz w:val="24"/>
                <w:szCs w:val="24"/>
                <w:lang w:val="en-GB"/>
              </w:rPr>
              <w:t>0.022895</w:t>
            </w:r>
          </w:p>
        </w:tc>
      </w:tr>
    </w:tbl>
    <w:p w14:paraId="15EE472E" w14:textId="77777777" w:rsidR="00C206B7" w:rsidRPr="003153C5" w:rsidRDefault="00C206B7" w:rsidP="00C206B7">
      <w:pPr>
        <w:spacing w:line="276" w:lineRule="auto"/>
        <w:rPr>
          <w:rStyle w:val="Titolo1Carattere"/>
          <w:rFonts w:eastAsia="Calibri"/>
          <w:color w:val="00000A"/>
          <w:sz w:val="24"/>
          <w:szCs w:val="24"/>
          <w:lang w:val="en-GB" w:eastAsia="en-US"/>
        </w:rPr>
      </w:pPr>
    </w:p>
    <w:p w14:paraId="0F408204" w14:textId="77777777" w:rsidR="00F61510" w:rsidRPr="003153C5" w:rsidRDefault="00C206B7">
      <w:pPr>
        <w:spacing w:line="276" w:lineRule="auto"/>
        <w:jc w:val="left"/>
        <w:rPr>
          <w:rStyle w:val="Titolo1Carattere"/>
          <w:rFonts w:eastAsiaTheme="majorEastAsia"/>
          <w:sz w:val="24"/>
          <w:szCs w:val="24"/>
          <w:lang w:val="en-GB" w:eastAsia="en-US"/>
        </w:rPr>
      </w:pPr>
      <w:r w:rsidRPr="003153C5">
        <w:rPr>
          <w:rStyle w:val="Titolo1Carattere"/>
          <w:rFonts w:eastAsia="Calibri"/>
          <w:color w:val="00000A"/>
          <w:sz w:val="24"/>
          <w:szCs w:val="24"/>
          <w:lang w:val="en-GB" w:eastAsia="en-US"/>
        </w:rPr>
        <w:t>HFNC: High-flow nasal cannula</w:t>
      </w:r>
      <w:r w:rsidR="00F61510" w:rsidRPr="003153C5">
        <w:rPr>
          <w:rStyle w:val="Titolo1Carattere"/>
          <w:rFonts w:eastAsiaTheme="majorEastAsia"/>
          <w:sz w:val="24"/>
          <w:szCs w:val="24"/>
          <w:lang w:val="en-GB" w:eastAsia="en-US"/>
        </w:rPr>
        <w:br w:type="page"/>
      </w:r>
    </w:p>
    <w:p w14:paraId="7EB7A4A8" w14:textId="77777777" w:rsidR="008D766E" w:rsidRPr="003153C5" w:rsidRDefault="008D766E">
      <w:pPr>
        <w:spacing w:line="276" w:lineRule="auto"/>
        <w:jc w:val="left"/>
        <w:rPr>
          <w:rStyle w:val="Titolo1Carattere"/>
          <w:rFonts w:eastAsiaTheme="majorEastAsia"/>
          <w:sz w:val="24"/>
          <w:szCs w:val="24"/>
          <w:lang w:val="en-GB" w:eastAsia="en-US"/>
        </w:rPr>
        <w:sectPr w:rsidR="008D766E" w:rsidRPr="003153C5" w:rsidSect="006F5B94">
          <w:headerReference w:type="default" r:id="rId9"/>
          <w:pgSz w:w="11906" w:h="16838"/>
          <w:pgMar w:top="1418" w:right="1134" w:bottom="1134" w:left="1134" w:header="0" w:footer="0" w:gutter="0"/>
          <w:cols w:space="720"/>
          <w:formProt w:val="0"/>
          <w:docGrid w:linePitch="360" w:charSpace="-2049"/>
        </w:sectPr>
      </w:pPr>
    </w:p>
    <w:p w14:paraId="04C979BF" w14:textId="1868920C" w:rsidR="00F61510" w:rsidRPr="003153C5" w:rsidRDefault="00F61510">
      <w:pPr>
        <w:spacing w:line="276" w:lineRule="auto"/>
        <w:jc w:val="left"/>
        <w:rPr>
          <w:rStyle w:val="Titolo1Carattere"/>
          <w:rFonts w:eastAsiaTheme="majorEastAsia"/>
          <w:i/>
          <w:iCs/>
          <w:sz w:val="24"/>
          <w:szCs w:val="24"/>
          <w:lang w:val="en-GB" w:eastAsia="en-US"/>
        </w:rPr>
      </w:pPr>
      <w:r w:rsidRPr="003153C5">
        <w:rPr>
          <w:rStyle w:val="Titolo1Carattere"/>
          <w:rFonts w:eastAsiaTheme="majorEastAsia"/>
          <w:i/>
          <w:iCs/>
          <w:sz w:val="24"/>
          <w:szCs w:val="24"/>
          <w:lang w:val="en-GB" w:eastAsia="en-US"/>
        </w:rPr>
        <w:t>Table 4 – Neurocognitive assessment</w:t>
      </w:r>
    </w:p>
    <w:p w14:paraId="6AD8C0C7" w14:textId="77777777" w:rsidR="008D766E" w:rsidRPr="003153C5" w:rsidRDefault="008D766E">
      <w:pPr>
        <w:spacing w:line="276" w:lineRule="auto"/>
        <w:jc w:val="left"/>
        <w:rPr>
          <w:rStyle w:val="Titolo1Carattere"/>
          <w:rFonts w:eastAsiaTheme="majorEastAsia"/>
          <w:sz w:val="24"/>
          <w:szCs w:val="24"/>
          <w:lang w:val="en-GB" w:eastAsia="en-US"/>
        </w:rPr>
      </w:pPr>
    </w:p>
    <w:tbl>
      <w:tblPr>
        <w:tblStyle w:val="Tabellagriglia2"/>
        <w:tblW w:w="13892" w:type="dxa"/>
        <w:tblLook w:val="04A0" w:firstRow="1" w:lastRow="0" w:firstColumn="1" w:lastColumn="0" w:noHBand="0" w:noVBand="1"/>
      </w:tblPr>
      <w:tblGrid>
        <w:gridCol w:w="5103"/>
        <w:gridCol w:w="2197"/>
        <w:gridCol w:w="2197"/>
        <w:gridCol w:w="2197"/>
        <w:gridCol w:w="2198"/>
      </w:tblGrid>
      <w:tr w:rsidR="009F6C09" w:rsidRPr="003153C5" w14:paraId="2905AB3B" w14:textId="0146F864" w:rsidTr="009F6C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3" w:type="dxa"/>
            <w:vMerge w:val="restart"/>
            <w:vAlign w:val="center"/>
          </w:tcPr>
          <w:p w14:paraId="08E5FE90" w14:textId="77777777" w:rsidR="009F6C09" w:rsidRPr="003153C5" w:rsidRDefault="009F6C09" w:rsidP="00004E77">
            <w:pPr>
              <w:jc w:val="left"/>
              <w:rPr>
                <w:rStyle w:val="Titolo1Carattere"/>
                <w:rFonts w:eastAsiaTheme="majorEastAsia"/>
                <w:color w:val="auto"/>
                <w:sz w:val="24"/>
                <w:szCs w:val="24"/>
                <w:lang w:val="en-GB" w:eastAsia="en-US"/>
              </w:rPr>
            </w:pPr>
          </w:p>
        </w:tc>
        <w:tc>
          <w:tcPr>
            <w:tcW w:w="2197" w:type="dxa"/>
            <w:vAlign w:val="center"/>
          </w:tcPr>
          <w:p w14:paraId="7A639C65" w14:textId="011DCC77" w:rsidR="009F6C09" w:rsidRPr="003153C5" w:rsidRDefault="009F6C09" w:rsidP="009F6C09">
            <w:pPr>
              <w:jc w:val="center"/>
              <w:cnfStyle w:val="100000000000" w:firstRow="1" w:lastRow="0" w:firstColumn="0" w:lastColumn="0" w:oddVBand="0" w:evenVBand="0" w:oddHBand="0" w:evenHBand="0" w:firstRowFirstColumn="0" w:firstRowLastColumn="0" w:lastRowFirstColumn="0" w:lastRowLastColumn="0"/>
              <w:rPr>
                <w:rStyle w:val="Titolo1Carattere"/>
                <w:rFonts w:eastAsiaTheme="majorEastAsia"/>
                <w:b w:val="0"/>
                <w:bCs w:val="0"/>
                <w:color w:val="auto"/>
                <w:sz w:val="24"/>
                <w:szCs w:val="24"/>
                <w:lang w:val="en-GB" w:eastAsia="en-US"/>
              </w:rPr>
            </w:pPr>
            <w:r w:rsidRPr="003153C5">
              <w:rPr>
                <w:rStyle w:val="Titolo1Carattere"/>
                <w:rFonts w:eastAsiaTheme="majorEastAsia"/>
                <w:color w:val="auto"/>
                <w:sz w:val="24"/>
                <w:szCs w:val="24"/>
                <w:lang w:val="en-GB" w:eastAsia="en-US"/>
              </w:rPr>
              <w:t>Non-rebreathing face mask (n=</w:t>
            </w:r>
            <w:r w:rsidR="003D4831" w:rsidRPr="003153C5">
              <w:rPr>
                <w:rStyle w:val="Titolo1Carattere"/>
                <w:rFonts w:eastAsiaTheme="majorEastAsia"/>
                <w:color w:val="auto"/>
                <w:sz w:val="24"/>
                <w:szCs w:val="24"/>
                <w:lang w:val="en-GB" w:eastAsia="en-US"/>
              </w:rPr>
              <w:t>4</w:t>
            </w:r>
            <w:r w:rsidRPr="003153C5">
              <w:rPr>
                <w:rStyle w:val="Titolo1Carattere"/>
                <w:rFonts w:eastAsiaTheme="majorEastAsia"/>
                <w:color w:val="auto"/>
                <w:sz w:val="24"/>
                <w:szCs w:val="24"/>
                <w:lang w:val="en-GB" w:eastAsia="en-US"/>
              </w:rPr>
              <w:t>)</w:t>
            </w:r>
          </w:p>
        </w:tc>
        <w:tc>
          <w:tcPr>
            <w:tcW w:w="2197" w:type="dxa"/>
            <w:tcBorders>
              <w:right w:val="single" w:sz="4" w:space="0" w:color="auto"/>
            </w:tcBorders>
            <w:vAlign w:val="center"/>
          </w:tcPr>
          <w:p w14:paraId="5A73D6D6" w14:textId="3C2DB776" w:rsidR="009F6C09" w:rsidRPr="003153C5" w:rsidRDefault="009F6C09" w:rsidP="009F6C09">
            <w:pPr>
              <w:jc w:val="center"/>
              <w:cnfStyle w:val="100000000000" w:firstRow="1" w:lastRow="0" w:firstColumn="0" w:lastColumn="0" w:oddVBand="0" w:evenVBand="0" w:oddHBand="0" w:evenHBand="0" w:firstRowFirstColumn="0" w:firstRowLastColumn="0" w:lastRowFirstColumn="0" w:lastRowLastColumn="0"/>
              <w:rPr>
                <w:rStyle w:val="Titolo1Carattere"/>
                <w:rFonts w:eastAsiaTheme="majorEastAsia"/>
                <w:b w:val="0"/>
                <w:bCs w:val="0"/>
                <w:color w:val="auto"/>
                <w:sz w:val="24"/>
                <w:szCs w:val="24"/>
                <w:lang w:val="en-GB" w:eastAsia="en-US"/>
              </w:rPr>
            </w:pPr>
            <w:r w:rsidRPr="003153C5">
              <w:rPr>
                <w:rStyle w:val="Titolo1Carattere"/>
                <w:rFonts w:eastAsiaTheme="majorEastAsia"/>
                <w:color w:val="auto"/>
                <w:sz w:val="24"/>
                <w:szCs w:val="24"/>
                <w:lang w:val="en-GB" w:eastAsia="en-US"/>
              </w:rPr>
              <w:t xml:space="preserve">High-flow </w:t>
            </w:r>
            <w:r w:rsidRPr="003153C5">
              <w:rPr>
                <w:rStyle w:val="Titolo1Carattere"/>
                <w:rFonts w:eastAsiaTheme="majorEastAsia"/>
                <w:color w:val="auto"/>
                <w:sz w:val="24"/>
                <w:szCs w:val="24"/>
                <w:lang w:val="en-GB"/>
              </w:rPr>
              <w:t>Nasal Cannula</w:t>
            </w:r>
            <w:r w:rsidRPr="003153C5">
              <w:rPr>
                <w:rStyle w:val="Titolo1Carattere"/>
                <w:rFonts w:eastAsiaTheme="majorEastAsia"/>
                <w:color w:val="auto"/>
                <w:sz w:val="24"/>
                <w:szCs w:val="24"/>
                <w:lang w:val="en-GB" w:eastAsia="en-US"/>
              </w:rPr>
              <w:t xml:space="preserve"> (n=3)</w:t>
            </w:r>
          </w:p>
        </w:tc>
        <w:tc>
          <w:tcPr>
            <w:tcW w:w="2197" w:type="dxa"/>
            <w:tcBorders>
              <w:left w:val="single" w:sz="4" w:space="0" w:color="auto"/>
            </w:tcBorders>
          </w:tcPr>
          <w:p w14:paraId="15BF8CA5" w14:textId="0EA7BC80" w:rsidR="009F6C09" w:rsidRPr="003153C5" w:rsidRDefault="009F6C09" w:rsidP="008D766E">
            <w:pPr>
              <w:jc w:val="center"/>
              <w:cnfStyle w:val="100000000000" w:firstRow="1"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Non-rebreathing face mask (n=</w:t>
            </w:r>
            <w:r w:rsidR="003D4831" w:rsidRPr="003153C5">
              <w:rPr>
                <w:rStyle w:val="Titolo1Carattere"/>
                <w:rFonts w:eastAsiaTheme="majorEastAsia"/>
                <w:color w:val="auto"/>
                <w:sz w:val="24"/>
                <w:szCs w:val="24"/>
                <w:lang w:val="en-GB" w:eastAsia="en-US"/>
              </w:rPr>
              <w:t>3</w:t>
            </w:r>
            <w:r w:rsidRPr="003153C5">
              <w:rPr>
                <w:rStyle w:val="Titolo1Carattere"/>
                <w:rFonts w:eastAsiaTheme="majorEastAsia"/>
                <w:color w:val="auto"/>
                <w:sz w:val="24"/>
                <w:szCs w:val="24"/>
                <w:lang w:val="en-GB" w:eastAsia="en-US"/>
              </w:rPr>
              <w:t>)</w:t>
            </w:r>
          </w:p>
        </w:tc>
        <w:tc>
          <w:tcPr>
            <w:tcW w:w="2198" w:type="dxa"/>
            <w:vAlign w:val="center"/>
          </w:tcPr>
          <w:p w14:paraId="1AB3D358" w14:textId="0F792A07" w:rsidR="009F6C09" w:rsidRPr="003153C5" w:rsidRDefault="009F6C09" w:rsidP="009F6C09">
            <w:pPr>
              <w:jc w:val="center"/>
              <w:cnfStyle w:val="100000000000" w:firstRow="1"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High-flow </w:t>
            </w:r>
            <w:r w:rsidRPr="003153C5">
              <w:rPr>
                <w:rStyle w:val="Titolo1Carattere"/>
                <w:rFonts w:eastAsiaTheme="majorEastAsia"/>
                <w:color w:val="auto"/>
                <w:sz w:val="24"/>
                <w:szCs w:val="24"/>
                <w:lang w:val="en-GB"/>
              </w:rPr>
              <w:t>Nasal Cannula</w:t>
            </w:r>
            <w:r w:rsidRPr="003153C5">
              <w:rPr>
                <w:rStyle w:val="Titolo1Carattere"/>
                <w:rFonts w:eastAsiaTheme="majorEastAsia"/>
                <w:color w:val="auto"/>
                <w:sz w:val="24"/>
                <w:szCs w:val="24"/>
                <w:lang w:val="en-GB" w:eastAsia="en-US"/>
              </w:rPr>
              <w:t xml:space="preserve"> (n=3)</w:t>
            </w:r>
          </w:p>
        </w:tc>
      </w:tr>
      <w:tr w:rsidR="009F6C09" w:rsidRPr="003153C5" w14:paraId="6C213675" w14:textId="7FBFA797" w:rsidTr="009F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3" w:type="dxa"/>
            <w:vMerge/>
            <w:vAlign w:val="center"/>
          </w:tcPr>
          <w:p w14:paraId="5986C7F4" w14:textId="4D8F6093" w:rsidR="009F6C09" w:rsidRPr="003153C5" w:rsidRDefault="009F6C09" w:rsidP="00004E77">
            <w:pPr>
              <w:jc w:val="left"/>
              <w:rPr>
                <w:rStyle w:val="Titolo1Carattere"/>
                <w:rFonts w:eastAsiaTheme="majorEastAsia"/>
                <w:color w:val="auto"/>
                <w:sz w:val="24"/>
                <w:szCs w:val="24"/>
                <w:lang w:val="en-GB" w:eastAsia="en-US"/>
              </w:rPr>
            </w:pPr>
          </w:p>
        </w:tc>
        <w:tc>
          <w:tcPr>
            <w:tcW w:w="4394" w:type="dxa"/>
            <w:gridSpan w:val="2"/>
            <w:vAlign w:val="center"/>
          </w:tcPr>
          <w:p w14:paraId="1A23D7F9" w14:textId="01EAD9E0" w:rsidR="009F6C09" w:rsidRPr="003153C5" w:rsidRDefault="009F6C09" w:rsidP="009F6C09">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b/>
                <w:bCs/>
                <w:color w:val="auto"/>
                <w:sz w:val="24"/>
                <w:szCs w:val="24"/>
                <w:lang w:val="en-GB" w:eastAsia="en-US"/>
              </w:rPr>
            </w:pPr>
            <w:r w:rsidRPr="003153C5">
              <w:rPr>
                <w:rStyle w:val="Titolo1Carattere"/>
                <w:rFonts w:eastAsiaTheme="majorEastAsia"/>
                <w:b/>
                <w:bCs/>
                <w:color w:val="auto"/>
                <w:sz w:val="24"/>
                <w:szCs w:val="24"/>
                <w:lang w:val="en-GB" w:eastAsia="en-US"/>
              </w:rPr>
              <w:t>T9</w:t>
            </w:r>
          </w:p>
        </w:tc>
        <w:tc>
          <w:tcPr>
            <w:tcW w:w="4395" w:type="dxa"/>
            <w:gridSpan w:val="2"/>
            <w:vAlign w:val="bottom"/>
          </w:tcPr>
          <w:p w14:paraId="768D4247" w14:textId="1F76029C" w:rsidR="009F6C09" w:rsidRPr="003153C5" w:rsidRDefault="009F6C09" w:rsidP="009F6C09">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b/>
                <w:bCs/>
                <w:color w:val="auto"/>
                <w:sz w:val="24"/>
                <w:szCs w:val="24"/>
                <w:lang w:val="en-GB" w:eastAsia="en-US"/>
              </w:rPr>
            </w:pPr>
            <w:r w:rsidRPr="003153C5">
              <w:rPr>
                <w:rStyle w:val="Titolo1Carattere"/>
                <w:rFonts w:eastAsiaTheme="majorEastAsia"/>
                <w:b/>
                <w:bCs/>
                <w:color w:val="auto"/>
                <w:sz w:val="24"/>
                <w:szCs w:val="24"/>
                <w:lang w:val="en-GB" w:eastAsia="en-US"/>
              </w:rPr>
              <w:t>T10</w:t>
            </w:r>
          </w:p>
        </w:tc>
      </w:tr>
      <w:tr w:rsidR="009F6C09" w:rsidRPr="003153C5" w14:paraId="1978E2B0" w14:textId="24348E1D" w:rsidTr="008D766E">
        <w:tc>
          <w:tcPr>
            <w:cnfStyle w:val="001000000000" w:firstRow="0" w:lastRow="0" w:firstColumn="1" w:lastColumn="0" w:oddVBand="0" w:evenVBand="0" w:oddHBand="0" w:evenHBand="0" w:firstRowFirstColumn="0" w:firstRowLastColumn="0" w:lastRowFirstColumn="0" w:lastRowLastColumn="0"/>
            <w:tcW w:w="5103" w:type="dxa"/>
            <w:vAlign w:val="center"/>
          </w:tcPr>
          <w:p w14:paraId="51331FE3" w14:textId="48C720F9" w:rsidR="00A82A3F" w:rsidRPr="003153C5" w:rsidRDefault="00305D6E" w:rsidP="00004E77">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Space orientation </w:t>
            </w:r>
            <w:r w:rsidRPr="003153C5">
              <w:rPr>
                <w:rStyle w:val="Titolo1Carattere"/>
                <w:rFonts w:eastAsiaTheme="majorEastAsia"/>
                <w:color w:val="auto"/>
                <w:sz w:val="18"/>
                <w:szCs w:val="18"/>
                <w:lang w:val="en-GB" w:eastAsia="en-US"/>
              </w:rPr>
              <w:t>(n, %)</w:t>
            </w:r>
          </w:p>
        </w:tc>
        <w:tc>
          <w:tcPr>
            <w:tcW w:w="2197" w:type="dxa"/>
            <w:vAlign w:val="center"/>
          </w:tcPr>
          <w:p w14:paraId="315B2B32" w14:textId="26818BA0" w:rsidR="00A82A3F" w:rsidRPr="003153C5" w:rsidRDefault="003D4831" w:rsidP="00004E77">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4</w:t>
            </w:r>
            <w:r w:rsidR="00305D6E" w:rsidRPr="003153C5">
              <w:rPr>
                <w:rStyle w:val="Titolo1Carattere"/>
                <w:rFonts w:eastAsiaTheme="majorEastAsia"/>
                <w:color w:val="auto"/>
                <w:sz w:val="24"/>
                <w:szCs w:val="24"/>
                <w:lang w:val="en-GB" w:eastAsia="en-US"/>
              </w:rPr>
              <w:t xml:space="preserve"> (100%</w:t>
            </w:r>
            <w:r w:rsidR="00F84CEB" w:rsidRPr="003153C5">
              <w:rPr>
                <w:rStyle w:val="Titolo1Carattere"/>
                <w:rFonts w:eastAsiaTheme="majorEastAsia"/>
                <w:color w:val="auto"/>
                <w:sz w:val="24"/>
                <w:szCs w:val="24"/>
                <w:lang w:val="en-GB" w:eastAsia="en-US"/>
              </w:rPr>
              <w:t>)</w:t>
            </w:r>
          </w:p>
        </w:tc>
        <w:tc>
          <w:tcPr>
            <w:tcW w:w="2197" w:type="dxa"/>
            <w:vAlign w:val="center"/>
          </w:tcPr>
          <w:p w14:paraId="1194EDF1" w14:textId="10C278FB" w:rsidR="00A82A3F" w:rsidRPr="003153C5" w:rsidRDefault="00305D6E" w:rsidP="00004E77">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3 (100%)</w:t>
            </w:r>
          </w:p>
        </w:tc>
        <w:tc>
          <w:tcPr>
            <w:tcW w:w="2197" w:type="dxa"/>
          </w:tcPr>
          <w:p w14:paraId="6C348DEF" w14:textId="3C2B489A" w:rsidR="00A82A3F" w:rsidRPr="003153C5" w:rsidRDefault="00381116" w:rsidP="00004E77">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w:t>
            </w:r>
          </w:p>
        </w:tc>
        <w:tc>
          <w:tcPr>
            <w:tcW w:w="2198" w:type="dxa"/>
          </w:tcPr>
          <w:p w14:paraId="0F3CACCE" w14:textId="638D1316" w:rsidR="00A82A3F" w:rsidRPr="003153C5" w:rsidRDefault="00381116" w:rsidP="00004E77">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w:t>
            </w:r>
          </w:p>
        </w:tc>
      </w:tr>
      <w:tr w:rsidR="009F6C09" w:rsidRPr="003153C5" w14:paraId="7501BD40" w14:textId="25BE0C24" w:rsidTr="008D76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3" w:type="dxa"/>
            <w:vAlign w:val="center"/>
          </w:tcPr>
          <w:p w14:paraId="4D9D2CE3" w14:textId="4A7D0C49" w:rsidR="00A82A3F" w:rsidRPr="003153C5" w:rsidRDefault="00305D6E" w:rsidP="00004E77">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Time orientation </w:t>
            </w:r>
            <w:r w:rsidRPr="003153C5">
              <w:rPr>
                <w:rStyle w:val="Titolo1Carattere"/>
                <w:rFonts w:eastAsiaTheme="majorEastAsia"/>
                <w:color w:val="auto"/>
                <w:sz w:val="18"/>
                <w:szCs w:val="18"/>
                <w:lang w:val="en-GB" w:eastAsia="en-US"/>
              </w:rPr>
              <w:t>(n,%)</w:t>
            </w:r>
          </w:p>
        </w:tc>
        <w:tc>
          <w:tcPr>
            <w:tcW w:w="2197" w:type="dxa"/>
            <w:vAlign w:val="center"/>
          </w:tcPr>
          <w:p w14:paraId="21CFEE16" w14:textId="7E2C1998" w:rsidR="00A82A3F" w:rsidRPr="003153C5" w:rsidRDefault="003D4831"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4</w:t>
            </w:r>
            <w:r w:rsidR="00305D6E" w:rsidRPr="003153C5">
              <w:rPr>
                <w:rStyle w:val="Titolo1Carattere"/>
                <w:rFonts w:eastAsiaTheme="majorEastAsia"/>
                <w:color w:val="auto"/>
                <w:sz w:val="24"/>
                <w:szCs w:val="24"/>
                <w:lang w:val="en-GB" w:eastAsia="en-US"/>
              </w:rPr>
              <w:t xml:space="preserve"> (100%)</w:t>
            </w:r>
          </w:p>
        </w:tc>
        <w:tc>
          <w:tcPr>
            <w:tcW w:w="2197" w:type="dxa"/>
            <w:vAlign w:val="center"/>
          </w:tcPr>
          <w:p w14:paraId="40ED91DE" w14:textId="15427970" w:rsidR="00A82A3F" w:rsidRPr="003153C5" w:rsidRDefault="00305D6E"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3 (100%)</w:t>
            </w:r>
          </w:p>
        </w:tc>
        <w:tc>
          <w:tcPr>
            <w:tcW w:w="2197" w:type="dxa"/>
          </w:tcPr>
          <w:p w14:paraId="2C03C4B5" w14:textId="36221659" w:rsidR="00A82A3F" w:rsidRPr="003153C5" w:rsidRDefault="00381116"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w:t>
            </w:r>
          </w:p>
        </w:tc>
        <w:tc>
          <w:tcPr>
            <w:tcW w:w="2198" w:type="dxa"/>
          </w:tcPr>
          <w:p w14:paraId="06E4887D" w14:textId="54C028A0" w:rsidR="00A82A3F" w:rsidRPr="003153C5" w:rsidRDefault="00381116" w:rsidP="00004E77">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w:t>
            </w:r>
          </w:p>
        </w:tc>
      </w:tr>
      <w:tr w:rsidR="00305D6E" w:rsidRPr="003153C5" w14:paraId="5A6AE2CA" w14:textId="0854DADC" w:rsidTr="008D766E">
        <w:tc>
          <w:tcPr>
            <w:cnfStyle w:val="001000000000" w:firstRow="0" w:lastRow="0" w:firstColumn="1" w:lastColumn="0" w:oddVBand="0" w:evenVBand="0" w:oddHBand="0" w:evenHBand="0" w:firstRowFirstColumn="0" w:firstRowLastColumn="0" w:lastRowFirstColumn="0" w:lastRowLastColumn="0"/>
            <w:tcW w:w="5103" w:type="dxa"/>
            <w:vAlign w:val="center"/>
          </w:tcPr>
          <w:p w14:paraId="5EC624A7" w14:textId="1B27C4EB" w:rsidR="00305D6E" w:rsidRPr="003153C5" w:rsidRDefault="00305D6E" w:rsidP="00305D6E">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Digit Span </w:t>
            </w:r>
            <w:r w:rsidRPr="003153C5">
              <w:rPr>
                <w:rStyle w:val="Titolo1Carattere"/>
                <w:rFonts w:eastAsiaTheme="majorEastAsia"/>
                <w:color w:val="auto"/>
                <w:sz w:val="18"/>
                <w:szCs w:val="18"/>
                <w:lang w:val="en-GB" w:eastAsia="en-US"/>
              </w:rPr>
              <w:t>(points)</w:t>
            </w:r>
          </w:p>
        </w:tc>
        <w:tc>
          <w:tcPr>
            <w:tcW w:w="2197" w:type="dxa"/>
            <w:vAlign w:val="center"/>
          </w:tcPr>
          <w:p w14:paraId="727903CA" w14:textId="5FBA327A" w:rsidR="00305D6E" w:rsidRPr="003153C5" w:rsidRDefault="00305D6E"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12.0 [10.3-14.0]</w:t>
            </w:r>
          </w:p>
        </w:tc>
        <w:tc>
          <w:tcPr>
            <w:tcW w:w="2197" w:type="dxa"/>
            <w:vAlign w:val="center"/>
          </w:tcPr>
          <w:p w14:paraId="27935685" w14:textId="052F5AA0" w:rsidR="00305D6E" w:rsidRPr="003153C5" w:rsidRDefault="00305D6E"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13.0 [11.0-13.5]</w:t>
            </w:r>
          </w:p>
        </w:tc>
        <w:tc>
          <w:tcPr>
            <w:tcW w:w="2197" w:type="dxa"/>
          </w:tcPr>
          <w:p w14:paraId="779EB08A" w14:textId="42ABCD83" w:rsidR="00305D6E" w:rsidRPr="003153C5" w:rsidRDefault="00381116"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8.0 [7.5-12.0]</w:t>
            </w:r>
          </w:p>
        </w:tc>
        <w:tc>
          <w:tcPr>
            <w:tcW w:w="2198" w:type="dxa"/>
          </w:tcPr>
          <w:p w14:paraId="3A5CED48" w14:textId="23C3D106" w:rsidR="00305D6E" w:rsidRPr="003153C5" w:rsidRDefault="00381116"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10.0 [10.0-12.5]</w:t>
            </w:r>
          </w:p>
        </w:tc>
      </w:tr>
      <w:tr w:rsidR="00305D6E" w:rsidRPr="003153C5" w14:paraId="61A15730" w14:textId="1A07C850" w:rsidTr="008D76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3" w:type="dxa"/>
            <w:vAlign w:val="center"/>
          </w:tcPr>
          <w:p w14:paraId="518B3B3F" w14:textId="04B4599C" w:rsidR="00305D6E" w:rsidRPr="003153C5" w:rsidRDefault="00305D6E" w:rsidP="00305D6E">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Trail making figure A </w:t>
            </w:r>
            <w:r w:rsidRPr="003153C5">
              <w:rPr>
                <w:rStyle w:val="Titolo1Carattere"/>
                <w:rFonts w:eastAsiaTheme="majorEastAsia"/>
                <w:color w:val="auto"/>
                <w:sz w:val="18"/>
                <w:szCs w:val="18"/>
                <w:lang w:val="en-GB" w:eastAsia="en-US"/>
              </w:rPr>
              <w:t>(seconds)</w:t>
            </w:r>
          </w:p>
        </w:tc>
        <w:tc>
          <w:tcPr>
            <w:tcW w:w="2197" w:type="dxa"/>
            <w:vAlign w:val="center"/>
          </w:tcPr>
          <w:p w14:paraId="656CADE3" w14:textId="15DE72F7" w:rsidR="00305D6E" w:rsidRPr="003153C5" w:rsidRDefault="00305D6E"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44.0 [22.5-58.5]</w:t>
            </w:r>
          </w:p>
        </w:tc>
        <w:tc>
          <w:tcPr>
            <w:tcW w:w="2197" w:type="dxa"/>
            <w:vAlign w:val="center"/>
          </w:tcPr>
          <w:p w14:paraId="1557BAAE" w14:textId="11ED378A" w:rsidR="00305D6E" w:rsidRPr="003153C5" w:rsidRDefault="00305D6E"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62.0 [58.5-76.0]</w:t>
            </w:r>
          </w:p>
        </w:tc>
        <w:tc>
          <w:tcPr>
            <w:tcW w:w="2197" w:type="dxa"/>
          </w:tcPr>
          <w:p w14:paraId="56849F83" w14:textId="230B4883" w:rsidR="00305D6E" w:rsidRPr="003153C5" w:rsidRDefault="003D4831"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58.0[38.5-125.0]</w:t>
            </w:r>
          </w:p>
        </w:tc>
        <w:tc>
          <w:tcPr>
            <w:tcW w:w="2198" w:type="dxa"/>
          </w:tcPr>
          <w:p w14:paraId="379C60C8" w14:textId="0257971C" w:rsidR="00305D6E" w:rsidRPr="003153C5" w:rsidRDefault="003D4831"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60.0 [55.5-71.5]</w:t>
            </w:r>
          </w:p>
        </w:tc>
      </w:tr>
      <w:tr w:rsidR="00305D6E" w:rsidRPr="003153C5" w14:paraId="292BB302" w14:textId="0539A995" w:rsidTr="008D766E">
        <w:tc>
          <w:tcPr>
            <w:cnfStyle w:val="001000000000" w:firstRow="0" w:lastRow="0" w:firstColumn="1" w:lastColumn="0" w:oddVBand="0" w:evenVBand="0" w:oddHBand="0" w:evenHBand="0" w:firstRowFirstColumn="0" w:firstRowLastColumn="0" w:lastRowFirstColumn="0" w:lastRowLastColumn="0"/>
            <w:tcW w:w="5103" w:type="dxa"/>
            <w:vAlign w:val="center"/>
          </w:tcPr>
          <w:p w14:paraId="059AAC33" w14:textId="54785963" w:rsidR="00305D6E" w:rsidRPr="003153C5" w:rsidRDefault="00305D6E" w:rsidP="00305D6E">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Trail making figure A correctly completed </w:t>
            </w:r>
            <w:r w:rsidRPr="003153C5">
              <w:rPr>
                <w:rStyle w:val="Titolo1Carattere"/>
                <w:rFonts w:eastAsiaTheme="majorEastAsia"/>
                <w:color w:val="auto"/>
                <w:sz w:val="18"/>
                <w:szCs w:val="18"/>
                <w:lang w:val="en-GB" w:eastAsia="en-US"/>
              </w:rPr>
              <w:t>(n, %)</w:t>
            </w:r>
          </w:p>
        </w:tc>
        <w:tc>
          <w:tcPr>
            <w:tcW w:w="2197" w:type="dxa"/>
            <w:vAlign w:val="center"/>
          </w:tcPr>
          <w:p w14:paraId="19CCD940" w14:textId="58D328C8" w:rsidR="00305D6E" w:rsidRPr="003153C5" w:rsidRDefault="003D4831"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3</w:t>
            </w:r>
            <w:r w:rsidR="00305D6E" w:rsidRPr="003153C5">
              <w:rPr>
                <w:rStyle w:val="Titolo1Carattere"/>
                <w:rFonts w:eastAsiaTheme="majorEastAsia"/>
                <w:color w:val="auto"/>
                <w:sz w:val="24"/>
                <w:szCs w:val="24"/>
                <w:lang w:val="en-GB" w:eastAsia="en-US"/>
              </w:rPr>
              <w:t xml:space="preserve"> (</w:t>
            </w:r>
            <w:r w:rsidRPr="003153C5">
              <w:rPr>
                <w:rStyle w:val="Titolo1Carattere"/>
                <w:rFonts w:eastAsiaTheme="majorEastAsia"/>
                <w:color w:val="auto"/>
                <w:sz w:val="24"/>
                <w:szCs w:val="24"/>
                <w:lang w:val="en-GB" w:eastAsia="en-US"/>
              </w:rPr>
              <w:t>75</w:t>
            </w:r>
            <w:r w:rsidR="00305D6E" w:rsidRPr="003153C5">
              <w:rPr>
                <w:rStyle w:val="Titolo1Carattere"/>
                <w:rFonts w:eastAsiaTheme="majorEastAsia"/>
                <w:color w:val="auto"/>
                <w:sz w:val="24"/>
                <w:szCs w:val="24"/>
                <w:lang w:val="en-GB" w:eastAsia="en-US"/>
              </w:rPr>
              <w:t>%)</w:t>
            </w:r>
          </w:p>
        </w:tc>
        <w:tc>
          <w:tcPr>
            <w:tcW w:w="2197" w:type="dxa"/>
            <w:vAlign w:val="center"/>
          </w:tcPr>
          <w:p w14:paraId="62B732FB" w14:textId="2344A610" w:rsidR="00305D6E" w:rsidRPr="003153C5" w:rsidRDefault="00305D6E"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3 (100%)</w:t>
            </w:r>
          </w:p>
        </w:tc>
        <w:tc>
          <w:tcPr>
            <w:tcW w:w="2197" w:type="dxa"/>
          </w:tcPr>
          <w:p w14:paraId="42EBD9E6" w14:textId="21656581" w:rsidR="00305D6E" w:rsidRPr="003153C5" w:rsidRDefault="003D4831"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3 (100%)</w:t>
            </w:r>
          </w:p>
        </w:tc>
        <w:tc>
          <w:tcPr>
            <w:tcW w:w="2198" w:type="dxa"/>
          </w:tcPr>
          <w:p w14:paraId="102B7334" w14:textId="2F4EF1F2" w:rsidR="00305D6E" w:rsidRPr="003153C5" w:rsidRDefault="003D4831"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3 (100%)</w:t>
            </w:r>
          </w:p>
        </w:tc>
      </w:tr>
      <w:tr w:rsidR="00305D6E" w:rsidRPr="003153C5" w14:paraId="35461729" w14:textId="6DEF3C99" w:rsidTr="008D76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3" w:type="dxa"/>
            <w:vAlign w:val="center"/>
          </w:tcPr>
          <w:p w14:paraId="0C7F15D1" w14:textId="7FB7868E" w:rsidR="00305D6E" w:rsidRPr="003153C5" w:rsidRDefault="00F84CEB" w:rsidP="00305D6E">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Trail making figure B correctly completed </w:t>
            </w:r>
            <w:r w:rsidRPr="003153C5">
              <w:rPr>
                <w:rStyle w:val="Titolo1Carattere"/>
                <w:rFonts w:eastAsiaTheme="majorEastAsia"/>
                <w:color w:val="auto"/>
                <w:sz w:val="18"/>
                <w:szCs w:val="18"/>
                <w:lang w:val="en-GB" w:eastAsia="en-US"/>
              </w:rPr>
              <w:t>(n, %)</w:t>
            </w:r>
          </w:p>
        </w:tc>
        <w:tc>
          <w:tcPr>
            <w:tcW w:w="2197" w:type="dxa"/>
            <w:vAlign w:val="center"/>
          </w:tcPr>
          <w:p w14:paraId="0274AE59" w14:textId="51B06ED7" w:rsidR="00305D6E" w:rsidRPr="003153C5" w:rsidRDefault="00F84CEB"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 (2</w:t>
            </w:r>
            <w:r w:rsidR="003D4831" w:rsidRPr="003153C5">
              <w:rPr>
                <w:rStyle w:val="Titolo1Carattere"/>
                <w:rFonts w:eastAsiaTheme="majorEastAsia"/>
                <w:color w:val="auto"/>
                <w:sz w:val="24"/>
                <w:szCs w:val="24"/>
                <w:lang w:val="en-GB" w:eastAsia="en-US"/>
              </w:rPr>
              <w:t>5</w:t>
            </w:r>
            <w:r w:rsidRPr="003153C5">
              <w:rPr>
                <w:rStyle w:val="Titolo1Carattere"/>
                <w:rFonts w:eastAsiaTheme="majorEastAsia"/>
                <w:color w:val="auto"/>
                <w:sz w:val="24"/>
                <w:szCs w:val="24"/>
                <w:lang w:val="en-GB" w:eastAsia="en-US"/>
              </w:rPr>
              <w:t>%)</w:t>
            </w:r>
          </w:p>
        </w:tc>
        <w:tc>
          <w:tcPr>
            <w:tcW w:w="2197" w:type="dxa"/>
            <w:vAlign w:val="center"/>
          </w:tcPr>
          <w:p w14:paraId="51514161" w14:textId="10349B12" w:rsidR="00305D6E" w:rsidRPr="003153C5" w:rsidRDefault="00F84CEB"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0 (0%)</w:t>
            </w:r>
          </w:p>
        </w:tc>
        <w:tc>
          <w:tcPr>
            <w:tcW w:w="2197" w:type="dxa"/>
          </w:tcPr>
          <w:p w14:paraId="1078BC1A" w14:textId="3B62859B" w:rsidR="00305D6E" w:rsidRPr="003153C5" w:rsidRDefault="0057381D"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 (25%)</w:t>
            </w:r>
          </w:p>
        </w:tc>
        <w:tc>
          <w:tcPr>
            <w:tcW w:w="2198" w:type="dxa"/>
          </w:tcPr>
          <w:p w14:paraId="0DF4A7F4" w14:textId="3C1D4A23" w:rsidR="00305D6E" w:rsidRPr="003153C5" w:rsidRDefault="0057381D"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0 (0%)</w:t>
            </w:r>
          </w:p>
        </w:tc>
      </w:tr>
      <w:tr w:rsidR="00305D6E" w:rsidRPr="003153C5" w14:paraId="2309B701" w14:textId="7DDC048B" w:rsidTr="008D766E">
        <w:tc>
          <w:tcPr>
            <w:cnfStyle w:val="001000000000" w:firstRow="0" w:lastRow="0" w:firstColumn="1" w:lastColumn="0" w:oddVBand="0" w:evenVBand="0" w:oddHBand="0" w:evenHBand="0" w:firstRowFirstColumn="0" w:firstRowLastColumn="0" w:lastRowFirstColumn="0" w:lastRowLastColumn="0"/>
            <w:tcW w:w="5103" w:type="dxa"/>
            <w:vAlign w:val="center"/>
          </w:tcPr>
          <w:p w14:paraId="5CF3401B" w14:textId="06B3B240" w:rsidR="00305D6E" w:rsidRPr="003153C5" w:rsidRDefault="00F84CEB" w:rsidP="00305D6E">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Digit symbol </w:t>
            </w:r>
            <w:r w:rsidRPr="003153C5">
              <w:rPr>
                <w:rStyle w:val="Titolo1Carattere"/>
                <w:rFonts w:eastAsiaTheme="majorEastAsia"/>
                <w:color w:val="auto"/>
                <w:sz w:val="18"/>
                <w:szCs w:val="18"/>
                <w:lang w:val="en-GB" w:eastAsia="en-US"/>
              </w:rPr>
              <w:t>(points)</w:t>
            </w:r>
          </w:p>
        </w:tc>
        <w:tc>
          <w:tcPr>
            <w:tcW w:w="2197" w:type="dxa"/>
            <w:vAlign w:val="center"/>
          </w:tcPr>
          <w:p w14:paraId="7AEF3F32" w14:textId="4A24CE91" w:rsidR="00305D6E" w:rsidRPr="003153C5" w:rsidRDefault="001C1038"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38.0 [19.5-51.0]</w:t>
            </w:r>
          </w:p>
        </w:tc>
        <w:tc>
          <w:tcPr>
            <w:tcW w:w="2197" w:type="dxa"/>
            <w:vAlign w:val="center"/>
          </w:tcPr>
          <w:p w14:paraId="475856E0" w14:textId="5DA2D78D" w:rsidR="00305D6E" w:rsidRPr="003153C5" w:rsidRDefault="001C1038"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0.0 [0.0-15.0]</w:t>
            </w:r>
          </w:p>
        </w:tc>
        <w:tc>
          <w:tcPr>
            <w:tcW w:w="2197" w:type="dxa"/>
          </w:tcPr>
          <w:p w14:paraId="3E7B6B18" w14:textId="54D715CD" w:rsidR="00305D6E" w:rsidRPr="003153C5" w:rsidRDefault="0057381D"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24.0 [12.0-44.5]</w:t>
            </w:r>
          </w:p>
        </w:tc>
        <w:tc>
          <w:tcPr>
            <w:tcW w:w="2198" w:type="dxa"/>
          </w:tcPr>
          <w:p w14:paraId="7CA73E94" w14:textId="6EDE6B4C" w:rsidR="00305D6E" w:rsidRPr="003153C5" w:rsidRDefault="0057381D"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25.09 [15-31.5]</w:t>
            </w:r>
          </w:p>
        </w:tc>
      </w:tr>
      <w:tr w:rsidR="00305D6E" w:rsidRPr="003153C5" w14:paraId="4C47617F" w14:textId="3718BE29" w:rsidTr="008D76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3" w:type="dxa"/>
            <w:vAlign w:val="center"/>
          </w:tcPr>
          <w:p w14:paraId="46BE5CDB" w14:textId="2741B523" w:rsidR="00305D6E" w:rsidRPr="003153C5" w:rsidRDefault="001C1038" w:rsidP="00305D6E">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MS Aphasia </w:t>
            </w:r>
            <w:r w:rsidRPr="003153C5">
              <w:rPr>
                <w:rStyle w:val="Titolo1Carattere"/>
                <w:rFonts w:eastAsiaTheme="majorEastAsia"/>
                <w:color w:val="auto"/>
                <w:sz w:val="18"/>
                <w:szCs w:val="18"/>
                <w:lang w:val="en-GB" w:eastAsia="en-US"/>
              </w:rPr>
              <w:t>(points)</w:t>
            </w:r>
          </w:p>
        </w:tc>
        <w:tc>
          <w:tcPr>
            <w:tcW w:w="2197" w:type="dxa"/>
            <w:vAlign w:val="center"/>
          </w:tcPr>
          <w:p w14:paraId="0FFD1FF1" w14:textId="47812E0B" w:rsidR="00305D6E" w:rsidRPr="003153C5" w:rsidRDefault="001C1038"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100 [96-100]</w:t>
            </w:r>
          </w:p>
        </w:tc>
        <w:tc>
          <w:tcPr>
            <w:tcW w:w="2197" w:type="dxa"/>
            <w:vAlign w:val="center"/>
          </w:tcPr>
          <w:p w14:paraId="7CBF26FB" w14:textId="107F6EB1" w:rsidR="00305D6E" w:rsidRPr="003153C5" w:rsidRDefault="001C1038"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98 [98-98]</w:t>
            </w:r>
          </w:p>
        </w:tc>
        <w:tc>
          <w:tcPr>
            <w:tcW w:w="2197" w:type="dxa"/>
          </w:tcPr>
          <w:p w14:paraId="61BD1155" w14:textId="363B1FD8" w:rsidR="00305D6E" w:rsidRPr="003153C5" w:rsidRDefault="0057381D"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100 [92-100]</w:t>
            </w:r>
          </w:p>
        </w:tc>
        <w:tc>
          <w:tcPr>
            <w:tcW w:w="2198" w:type="dxa"/>
          </w:tcPr>
          <w:p w14:paraId="4B43F140" w14:textId="26584A13" w:rsidR="00305D6E" w:rsidRPr="003153C5" w:rsidRDefault="0057381D" w:rsidP="00305D6E">
            <w:pPr>
              <w:jc w:val="center"/>
              <w:cnfStyle w:val="000000100000" w:firstRow="0" w:lastRow="0" w:firstColumn="0" w:lastColumn="0" w:oddVBand="0" w:evenVBand="0" w:oddHBand="1"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95 [93-97]</w:t>
            </w:r>
          </w:p>
        </w:tc>
      </w:tr>
      <w:tr w:rsidR="00305D6E" w:rsidRPr="003153C5" w14:paraId="21151305" w14:textId="088B1399" w:rsidTr="008D766E">
        <w:tc>
          <w:tcPr>
            <w:cnfStyle w:val="001000000000" w:firstRow="0" w:lastRow="0" w:firstColumn="1" w:lastColumn="0" w:oddVBand="0" w:evenVBand="0" w:oddHBand="0" w:evenHBand="0" w:firstRowFirstColumn="0" w:firstRowLastColumn="0" w:lastRowFirstColumn="0" w:lastRowLastColumn="0"/>
            <w:tcW w:w="5103" w:type="dxa"/>
            <w:vAlign w:val="center"/>
          </w:tcPr>
          <w:p w14:paraId="697417C8" w14:textId="43DEB337" w:rsidR="00305D6E" w:rsidRPr="003153C5" w:rsidRDefault="001C1038" w:rsidP="00305D6E">
            <w:pPr>
              <w:jc w:val="left"/>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 xml:space="preserve">Block design </w:t>
            </w:r>
            <w:r w:rsidRPr="003153C5">
              <w:rPr>
                <w:rStyle w:val="Titolo1Carattere"/>
                <w:rFonts w:eastAsiaTheme="majorEastAsia"/>
                <w:color w:val="auto"/>
                <w:sz w:val="18"/>
                <w:szCs w:val="18"/>
                <w:lang w:val="en-GB" w:eastAsia="en-US"/>
              </w:rPr>
              <w:t>(points)</w:t>
            </w:r>
          </w:p>
        </w:tc>
        <w:tc>
          <w:tcPr>
            <w:tcW w:w="2197" w:type="dxa"/>
            <w:vAlign w:val="center"/>
          </w:tcPr>
          <w:p w14:paraId="25C13AE9" w14:textId="4CBAFC81" w:rsidR="00305D6E" w:rsidRPr="003153C5" w:rsidRDefault="003170B0"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14.0 [2.0-27.0]</w:t>
            </w:r>
          </w:p>
        </w:tc>
        <w:tc>
          <w:tcPr>
            <w:tcW w:w="2197" w:type="dxa"/>
            <w:vAlign w:val="center"/>
          </w:tcPr>
          <w:p w14:paraId="00FDBBAA" w14:textId="5E4DE5E8" w:rsidR="00305D6E" w:rsidRPr="003153C5" w:rsidRDefault="003170B0"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8.0 [5.5-16.5]</w:t>
            </w:r>
          </w:p>
        </w:tc>
        <w:tc>
          <w:tcPr>
            <w:tcW w:w="2197" w:type="dxa"/>
          </w:tcPr>
          <w:p w14:paraId="42835255" w14:textId="67E4FB0B" w:rsidR="00305D6E" w:rsidRPr="003153C5" w:rsidRDefault="0057381D"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4.0 [2.0-21.0]</w:t>
            </w:r>
          </w:p>
        </w:tc>
        <w:tc>
          <w:tcPr>
            <w:tcW w:w="2198" w:type="dxa"/>
          </w:tcPr>
          <w:p w14:paraId="5A7B84E9" w14:textId="4960D46D" w:rsidR="00305D6E" w:rsidRPr="003153C5" w:rsidRDefault="0057381D" w:rsidP="00305D6E">
            <w:pPr>
              <w:jc w:val="center"/>
              <w:cnfStyle w:val="000000000000" w:firstRow="0" w:lastRow="0" w:firstColumn="0" w:lastColumn="0" w:oddVBand="0" w:evenVBand="0" w:oddHBand="0" w:evenHBand="0" w:firstRowFirstColumn="0" w:firstRowLastColumn="0" w:lastRowFirstColumn="0" w:lastRowLastColumn="0"/>
              <w:rPr>
                <w:rStyle w:val="Titolo1Carattere"/>
                <w:rFonts w:eastAsiaTheme="majorEastAsia"/>
                <w:color w:val="auto"/>
                <w:sz w:val="24"/>
                <w:szCs w:val="24"/>
                <w:lang w:val="en-GB" w:eastAsia="en-US"/>
              </w:rPr>
            </w:pPr>
            <w:r w:rsidRPr="003153C5">
              <w:rPr>
                <w:rStyle w:val="Titolo1Carattere"/>
                <w:rFonts w:eastAsiaTheme="majorEastAsia"/>
                <w:color w:val="auto"/>
                <w:sz w:val="24"/>
                <w:szCs w:val="24"/>
                <w:lang w:val="en-GB" w:eastAsia="en-US"/>
              </w:rPr>
              <w:t>16.0 [11.0-25.0]</w:t>
            </w:r>
          </w:p>
        </w:tc>
      </w:tr>
    </w:tbl>
    <w:p w14:paraId="6296FE51" w14:textId="77777777" w:rsidR="00F61510" w:rsidRPr="003153C5" w:rsidRDefault="00F61510">
      <w:pPr>
        <w:spacing w:line="276" w:lineRule="auto"/>
        <w:jc w:val="left"/>
        <w:rPr>
          <w:rStyle w:val="Titolo1Carattere"/>
          <w:rFonts w:eastAsiaTheme="majorEastAsia"/>
          <w:sz w:val="24"/>
          <w:szCs w:val="24"/>
          <w:lang w:val="en-GB" w:eastAsia="en-US"/>
        </w:rPr>
      </w:pPr>
    </w:p>
    <w:p w14:paraId="7479F34D" w14:textId="6A392764" w:rsidR="00A82A3F" w:rsidRPr="003153C5" w:rsidRDefault="00F61510">
      <w:pPr>
        <w:spacing w:line="276" w:lineRule="auto"/>
        <w:jc w:val="left"/>
        <w:rPr>
          <w:rStyle w:val="Titolo1Carattere"/>
          <w:rFonts w:eastAsiaTheme="majorEastAsia"/>
          <w:sz w:val="24"/>
          <w:szCs w:val="24"/>
          <w:lang w:val="en-GB" w:eastAsia="en-US"/>
        </w:rPr>
      </w:pPr>
      <w:r w:rsidRPr="003153C5">
        <w:rPr>
          <w:rStyle w:val="Titolo1Carattere"/>
          <w:rFonts w:eastAsiaTheme="majorEastAsia"/>
          <w:sz w:val="24"/>
          <w:szCs w:val="24"/>
          <w:lang w:val="en-GB" w:eastAsia="en-US"/>
        </w:rPr>
        <w:br w:type="page"/>
      </w:r>
    </w:p>
    <w:p w14:paraId="4A78BF72" w14:textId="77777777" w:rsidR="00795128" w:rsidRPr="003153C5" w:rsidRDefault="00795128">
      <w:pPr>
        <w:spacing w:line="276" w:lineRule="auto"/>
        <w:jc w:val="left"/>
        <w:rPr>
          <w:rStyle w:val="Titolo1Carattere"/>
          <w:rFonts w:eastAsiaTheme="majorEastAsia"/>
          <w:sz w:val="24"/>
          <w:szCs w:val="24"/>
          <w:lang w:val="en-GB" w:eastAsia="en-US"/>
        </w:rPr>
        <w:sectPr w:rsidR="00795128" w:rsidRPr="003153C5" w:rsidSect="008D766E">
          <w:pgSz w:w="16838" w:h="11906" w:orient="landscape"/>
          <w:pgMar w:top="1134" w:right="1134" w:bottom="1134" w:left="1418" w:header="0" w:footer="0" w:gutter="0"/>
          <w:cols w:space="720"/>
          <w:formProt w:val="0"/>
          <w:docGrid w:linePitch="360" w:charSpace="-2049"/>
        </w:sectPr>
      </w:pPr>
    </w:p>
    <w:p w14:paraId="507103DB" w14:textId="77777777" w:rsidR="003A45C9" w:rsidRPr="003153C5" w:rsidRDefault="003A45C9" w:rsidP="003A45C9">
      <w:pPr>
        <w:pStyle w:val="Titolo1"/>
        <w:jc w:val="left"/>
        <w:rPr>
          <w:rStyle w:val="Titolo1Carattere"/>
          <w:lang w:val="en-GB"/>
        </w:rPr>
      </w:pPr>
      <w:r w:rsidRPr="003153C5">
        <w:rPr>
          <w:rStyle w:val="Titolo1Carattere"/>
          <w:lang w:val="en-GB"/>
        </w:rPr>
        <w:t>Figure legend</w:t>
      </w:r>
    </w:p>
    <w:p w14:paraId="1AADD3C9" w14:textId="77777777" w:rsidR="003A45C9" w:rsidRPr="003153C5" w:rsidRDefault="003A45C9" w:rsidP="003A45C9">
      <w:pPr>
        <w:pStyle w:val="Titolo2"/>
        <w:rPr>
          <w:rStyle w:val="Titolo1Carattere"/>
          <w:rFonts w:eastAsiaTheme="majorEastAsia"/>
          <w:i w:val="0"/>
          <w:iCs w:val="0"/>
          <w:sz w:val="24"/>
          <w:szCs w:val="24"/>
          <w:lang w:val="en-GB" w:eastAsia="en-US"/>
        </w:rPr>
      </w:pPr>
      <w:r w:rsidRPr="003153C5">
        <w:rPr>
          <w:rStyle w:val="Titolo1Carattere"/>
          <w:rFonts w:eastAsiaTheme="majorEastAsia"/>
          <w:i w:val="0"/>
          <w:iCs w:val="0"/>
          <w:sz w:val="24"/>
          <w:szCs w:val="24"/>
          <w:lang w:val="en-GB" w:eastAsia="en-US"/>
        </w:rPr>
        <w:t xml:space="preserve">Figure 1 </w:t>
      </w:r>
    </w:p>
    <w:p w14:paraId="19A276BA" w14:textId="675435E2" w:rsidR="003A45C9" w:rsidRPr="003153C5" w:rsidRDefault="003A45C9" w:rsidP="003A45C9">
      <w:pPr>
        <w:rPr>
          <w:rStyle w:val="Titolo1Carattere"/>
          <w:color w:val="auto"/>
          <w:sz w:val="24"/>
          <w:szCs w:val="24"/>
          <w:lang w:val="en-GB"/>
        </w:rPr>
      </w:pPr>
      <w:r w:rsidRPr="003153C5">
        <w:rPr>
          <w:rStyle w:val="Titolo1Carattere"/>
          <w:color w:val="auto"/>
          <w:sz w:val="24"/>
          <w:szCs w:val="24"/>
          <w:lang w:val="en-GB"/>
        </w:rPr>
        <w:t>Graphical representation of the changes in COHb levels over time points, according to the treatment group: High-Flow Nasal Cannula (</w:t>
      </w:r>
      <w:r w:rsidR="008378D5" w:rsidRPr="003153C5">
        <w:rPr>
          <w:rStyle w:val="Titolo1Carattere"/>
          <w:color w:val="auto"/>
          <w:sz w:val="24"/>
          <w:szCs w:val="24"/>
          <w:lang w:val="en-GB"/>
        </w:rPr>
        <w:t xml:space="preserve">1 – </w:t>
      </w:r>
      <w:r w:rsidRPr="003153C5">
        <w:rPr>
          <w:rStyle w:val="Titolo1Carattere"/>
          <w:color w:val="auto"/>
          <w:sz w:val="24"/>
          <w:szCs w:val="24"/>
          <w:lang w:val="en-GB"/>
        </w:rPr>
        <w:t>green</w:t>
      </w:r>
      <w:r w:rsidR="006049C3" w:rsidRPr="003153C5">
        <w:rPr>
          <w:rStyle w:val="Titolo1Carattere"/>
          <w:color w:val="auto"/>
          <w:sz w:val="24"/>
          <w:szCs w:val="24"/>
          <w:lang w:val="en-GB"/>
        </w:rPr>
        <w:t xml:space="preserve"> lines</w:t>
      </w:r>
      <w:r w:rsidRPr="003153C5">
        <w:rPr>
          <w:rStyle w:val="Titolo1Carattere"/>
          <w:color w:val="auto"/>
          <w:sz w:val="24"/>
          <w:szCs w:val="24"/>
          <w:lang w:val="en-GB"/>
        </w:rPr>
        <w:t xml:space="preserve">) </w:t>
      </w:r>
      <w:r w:rsidRPr="003153C5">
        <w:rPr>
          <w:rStyle w:val="Titolo1Carattere"/>
          <w:i/>
          <w:iCs/>
          <w:color w:val="auto"/>
          <w:sz w:val="24"/>
          <w:szCs w:val="24"/>
          <w:lang w:val="en-GB"/>
        </w:rPr>
        <w:t>vs.</w:t>
      </w:r>
      <w:r w:rsidRPr="003153C5">
        <w:rPr>
          <w:rStyle w:val="Titolo1Carattere"/>
          <w:color w:val="auto"/>
          <w:sz w:val="24"/>
          <w:szCs w:val="24"/>
          <w:lang w:val="en-GB"/>
        </w:rPr>
        <w:t xml:space="preserve"> Non-rebreathing face mask (</w:t>
      </w:r>
      <w:r w:rsidR="008378D5" w:rsidRPr="003153C5">
        <w:rPr>
          <w:rStyle w:val="Titolo1Carattere"/>
          <w:color w:val="auto"/>
          <w:sz w:val="24"/>
          <w:szCs w:val="24"/>
          <w:lang w:val="en-GB"/>
        </w:rPr>
        <w:t xml:space="preserve">0 – </w:t>
      </w:r>
      <w:r w:rsidRPr="003153C5">
        <w:rPr>
          <w:rStyle w:val="Titolo1Carattere"/>
          <w:color w:val="auto"/>
          <w:sz w:val="24"/>
          <w:szCs w:val="24"/>
          <w:lang w:val="en-GB"/>
        </w:rPr>
        <w:t>rose</w:t>
      </w:r>
      <w:r w:rsidR="006049C3" w:rsidRPr="003153C5">
        <w:rPr>
          <w:rStyle w:val="Titolo1Carattere"/>
          <w:color w:val="auto"/>
          <w:sz w:val="24"/>
          <w:szCs w:val="24"/>
          <w:lang w:val="en-GB"/>
        </w:rPr>
        <w:t xml:space="preserve"> lines</w:t>
      </w:r>
      <w:r w:rsidRPr="003153C5">
        <w:rPr>
          <w:rStyle w:val="Titolo1Carattere"/>
          <w:color w:val="auto"/>
          <w:sz w:val="24"/>
          <w:szCs w:val="24"/>
          <w:lang w:val="en-GB"/>
        </w:rPr>
        <w:t>).</w:t>
      </w:r>
    </w:p>
    <w:p w14:paraId="08B17399" w14:textId="77777777" w:rsidR="003A45C9" w:rsidRPr="003153C5" w:rsidRDefault="003A45C9" w:rsidP="003A45C9">
      <w:pPr>
        <w:rPr>
          <w:rStyle w:val="Titolo1Carattere"/>
          <w:color w:val="auto"/>
          <w:sz w:val="24"/>
          <w:szCs w:val="24"/>
          <w:lang w:val="en-GB"/>
        </w:rPr>
      </w:pPr>
    </w:p>
    <w:p w14:paraId="5EFA071B" w14:textId="70D8101A" w:rsidR="003A45C9" w:rsidRPr="003153C5" w:rsidRDefault="003A45C9" w:rsidP="003A45C9">
      <w:pPr>
        <w:rPr>
          <w:rStyle w:val="Titolo1Carattere"/>
          <w:color w:val="auto"/>
          <w:sz w:val="24"/>
          <w:szCs w:val="24"/>
          <w:lang w:val="en-GB"/>
        </w:rPr>
      </w:pPr>
      <w:proofErr w:type="spellStart"/>
      <w:r w:rsidRPr="003153C5">
        <w:rPr>
          <w:rStyle w:val="Titolo1Carattere"/>
          <w:color w:val="auto"/>
          <w:sz w:val="24"/>
          <w:szCs w:val="24"/>
          <w:lang w:val="en-GB"/>
        </w:rPr>
        <w:t>ΔCOHb</w:t>
      </w:r>
      <w:proofErr w:type="spellEnd"/>
      <w:r w:rsidRPr="003153C5">
        <w:rPr>
          <w:rStyle w:val="Titolo1Carattere"/>
          <w:color w:val="auto"/>
          <w:sz w:val="24"/>
          <w:szCs w:val="24"/>
          <w:lang w:val="en-GB"/>
        </w:rPr>
        <w:t xml:space="preserve">_%: percentage changes in </w:t>
      </w:r>
      <w:r w:rsidR="005412E6" w:rsidRPr="003153C5">
        <w:rPr>
          <w:rStyle w:val="Titolo1Carattere"/>
          <w:color w:val="auto"/>
          <w:sz w:val="24"/>
          <w:szCs w:val="24"/>
          <w:lang w:val="en-GB"/>
        </w:rPr>
        <w:t>carboxyhaemoglobin</w:t>
      </w:r>
      <w:r w:rsidRPr="003153C5">
        <w:rPr>
          <w:rStyle w:val="Titolo1Carattere"/>
          <w:color w:val="auto"/>
          <w:sz w:val="24"/>
          <w:szCs w:val="24"/>
          <w:lang w:val="en-GB"/>
        </w:rPr>
        <w:t xml:space="preserve"> from baseline </w:t>
      </w:r>
    </w:p>
    <w:p w14:paraId="6BCF4880" w14:textId="338B1196" w:rsidR="003A45C9" w:rsidRPr="00D874A2" w:rsidRDefault="003A45C9" w:rsidP="00D874A2">
      <w:pPr>
        <w:spacing w:line="276" w:lineRule="auto"/>
        <w:jc w:val="left"/>
        <w:rPr>
          <w:rStyle w:val="Titolo1Carattere"/>
          <w:color w:val="auto"/>
          <w:sz w:val="24"/>
          <w:szCs w:val="24"/>
          <w:lang w:val="en-GB"/>
        </w:rPr>
      </w:pPr>
    </w:p>
    <w:sectPr w:rsidR="003A45C9" w:rsidRPr="00D874A2" w:rsidSect="00795128">
      <w:pgSz w:w="11906" w:h="16838"/>
      <w:pgMar w:top="1418" w:right="1134" w:bottom="1134" w:left="1134" w:header="0" w:footer="0" w:gutter="0"/>
      <w:cols w:space="720"/>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E0B9BA" w14:textId="77777777" w:rsidR="005F583E" w:rsidRDefault="005F583E" w:rsidP="006F5B94">
      <w:pPr>
        <w:spacing w:line="240" w:lineRule="auto"/>
      </w:pPr>
      <w:r>
        <w:separator/>
      </w:r>
    </w:p>
  </w:endnote>
  <w:endnote w:type="continuationSeparator" w:id="0">
    <w:p w14:paraId="6181198B" w14:textId="77777777" w:rsidR="005F583E" w:rsidRDefault="005F583E" w:rsidP="006F5B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Liberation Sans">
    <w:charset w:val="00"/>
    <w:family w:val="swiss"/>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DACDE1" w14:textId="77777777" w:rsidR="005F583E" w:rsidRDefault="005F583E" w:rsidP="006F5B94">
      <w:pPr>
        <w:spacing w:line="240" w:lineRule="auto"/>
      </w:pPr>
      <w:r>
        <w:separator/>
      </w:r>
    </w:p>
  </w:footnote>
  <w:footnote w:type="continuationSeparator" w:id="0">
    <w:p w14:paraId="4FCC6E92" w14:textId="77777777" w:rsidR="005F583E" w:rsidRDefault="005F583E" w:rsidP="006F5B9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97664230"/>
      <w:docPartObj>
        <w:docPartGallery w:val="Page Numbers (Top of Page)"/>
        <w:docPartUnique/>
      </w:docPartObj>
    </w:sdtPr>
    <w:sdtEndPr/>
    <w:sdtContent>
      <w:p w14:paraId="74D889B1" w14:textId="77777777" w:rsidR="003413B1" w:rsidRDefault="003413B1">
        <w:pPr>
          <w:pStyle w:val="Intestazione"/>
          <w:jc w:val="right"/>
        </w:pPr>
      </w:p>
      <w:p w14:paraId="7D53C903" w14:textId="77777777" w:rsidR="003413B1" w:rsidRDefault="003413B1">
        <w:pPr>
          <w:pStyle w:val="Intestazione"/>
          <w:jc w:val="right"/>
        </w:pPr>
      </w:p>
      <w:p w14:paraId="21D241FE" w14:textId="319A3415" w:rsidR="003413B1" w:rsidRDefault="003413B1">
        <w:pPr>
          <w:pStyle w:val="Intestazione"/>
          <w:jc w:val="right"/>
        </w:pPr>
        <w:r>
          <w:fldChar w:fldCharType="begin"/>
        </w:r>
        <w:r>
          <w:instrText>PAGE   \* MERGEFORMAT</w:instrText>
        </w:r>
        <w:r>
          <w:fldChar w:fldCharType="separate"/>
        </w:r>
        <w:r w:rsidRPr="007D3961">
          <w:rPr>
            <w:noProof/>
            <w:lang w:val="it-IT"/>
          </w:rPr>
          <w:t>17</w:t>
        </w:r>
        <w:r>
          <w:fldChar w:fldCharType="end"/>
        </w:r>
      </w:p>
    </w:sdtContent>
  </w:sdt>
  <w:p w14:paraId="098700E6" w14:textId="77777777" w:rsidR="003413B1" w:rsidRDefault="003413B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0F7C7268"/>
    <w:lvl w:ilvl="0">
      <w:start w:val="1"/>
      <w:numFmt w:val="bullet"/>
      <w:pStyle w:val="Puntoelenco"/>
      <w:lvlText w:val=""/>
      <w:lvlJc w:val="left"/>
      <w:pPr>
        <w:tabs>
          <w:tab w:val="num" w:pos="360"/>
        </w:tabs>
        <w:ind w:left="360" w:hanging="360"/>
      </w:pPr>
      <w:rPr>
        <w:rFonts w:ascii="Symbol" w:hAnsi="Symbol" w:hint="default"/>
      </w:rPr>
    </w:lvl>
  </w:abstractNum>
  <w:abstractNum w:abstractNumId="1" w15:restartNumberingAfterBreak="0">
    <w:nsid w:val="0B77161C"/>
    <w:multiLevelType w:val="hybridMultilevel"/>
    <w:tmpl w:val="53685680"/>
    <w:lvl w:ilvl="0" w:tplc="BD609F82">
      <w:start w:val="1"/>
      <w:numFmt w:val="bullet"/>
      <w:lvlText w:val=""/>
      <w:lvlJc w:val="left"/>
      <w:pPr>
        <w:ind w:left="720" w:hanging="360"/>
      </w:pPr>
      <w:rPr>
        <w:rFonts w:ascii="Symbol" w:hAnsi="Symbol" w:hint="default"/>
        <w:color w:val="0070C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3067B68"/>
    <w:multiLevelType w:val="hybridMultilevel"/>
    <w:tmpl w:val="AA4CC8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5805B9F"/>
    <w:multiLevelType w:val="hybridMultilevel"/>
    <w:tmpl w:val="5254CC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7F76163"/>
    <w:multiLevelType w:val="multilevel"/>
    <w:tmpl w:val="D63A08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D2C1E9C"/>
    <w:multiLevelType w:val="multilevel"/>
    <w:tmpl w:val="35AC64D2"/>
    <w:lvl w:ilvl="0">
      <w:start w:val="1"/>
      <w:numFmt w:val="bullet"/>
      <w:lvlText w:val=""/>
      <w:lvlJc w:val="left"/>
      <w:pPr>
        <w:ind w:left="720" w:hanging="360"/>
      </w:pPr>
      <w:rPr>
        <w:rFonts w:ascii="Symbol" w:hAnsi="Symbol" w:cs="Symbol" w:hint="default"/>
        <w:color w:val="0070C0"/>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15:restartNumberingAfterBreak="0">
    <w:nsid w:val="33063008"/>
    <w:multiLevelType w:val="multilevel"/>
    <w:tmpl w:val="BA8882B8"/>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3FE902AE"/>
    <w:multiLevelType w:val="hybridMultilevel"/>
    <w:tmpl w:val="1760165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76F3F74"/>
    <w:multiLevelType w:val="hybridMultilevel"/>
    <w:tmpl w:val="8368B0A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4E612A4F"/>
    <w:multiLevelType w:val="multilevel"/>
    <w:tmpl w:val="3B768F20"/>
    <w:lvl w:ilvl="0">
      <w:start w:val="1"/>
      <w:numFmt w:val="bullet"/>
      <w:lvlText w:val=""/>
      <w:lvlJc w:val="left"/>
      <w:pPr>
        <w:ind w:left="720" w:hanging="360"/>
      </w:pPr>
      <w:rPr>
        <w:rFonts w:ascii="Symbol" w:hAnsi="Symbol" w:cs="Symbol" w:hint="default"/>
        <w:color w:val="0070C0"/>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15:restartNumberingAfterBreak="0">
    <w:nsid w:val="4FD14317"/>
    <w:multiLevelType w:val="hybridMultilevel"/>
    <w:tmpl w:val="0E3A2008"/>
    <w:lvl w:ilvl="0" w:tplc="0410000D">
      <w:start w:val="1"/>
      <w:numFmt w:val="bullet"/>
      <w:lvlText w:val=""/>
      <w:lvlJc w:val="left"/>
      <w:pPr>
        <w:ind w:left="1428" w:hanging="360"/>
      </w:pPr>
      <w:rPr>
        <w:rFonts w:ascii="Wingdings" w:hAnsi="Wingdings"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599853A2"/>
    <w:multiLevelType w:val="multilevel"/>
    <w:tmpl w:val="73DC2186"/>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15:restartNumberingAfterBreak="0">
    <w:nsid w:val="5E0A72F7"/>
    <w:multiLevelType w:val="multilevel"/>
    <w:tmpl w:val="7048DDE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3" w15:restartNumberingAfterBreak="0">
    <w:nsid w:val="616F2093"/>
    <w:multiLevelType w:val="hybridMultilevel"/>
    <w:tmpl w:val="EBCEC5D6"/>
    <w:lvl w:ilvl="0" w:tplc="D9202446">
      <w:start w:val="1"/>
      <w:numFmt w:val="decimal"/>
      <w:lvlText w:val="%1."/>
      <w:lvlJc w:val="left"/>
      <w:pPr>
        <w:ind w:left="710" w:hanging="660"/>
      </w:pPr>
      <w:rPr>
        <w:rFonts w:hint="default"/>
      </w:rPr>
    </w:lvl>
    <w:lvl w:ilvl="1" w:tplc="04100019" w:tentative="1">
      <w:start w:val="1"/>
      <w:numFmt w:val="lowerLetter"/>
      <w:lvlText w:val="%2."/>
      <w:lvlJc w:val="left"/>
      <w:pPr>
        <w:ind w:left="1130" w:hanging="360"/>
      </w:pPr>
    </w:lvl>
    <w:lvl w:ilvl="2" w:tplc="0410001B" w:tentative="1">
      <w:start w:val="1"/>
      <w:numFmt w:val="lowerRoman"/>
      <w:lvlText w:val="%3."/>
      <w:lvlJc w:val="right"/>
      <w:pPr>
        <w:ind w:left="1850" w:hanging="180"/>
      </w:pPr>
    </w:lvl>
    <w:lvl w:ilvl="3" w:tplc="0410000F" w:tentative="1">
      <w:start w:val="1"/>
      <w:numFmt w:val="decimal"/>
      <w:lvlText w:val="%4."/>
      <w:lvlJc w:val="left"/>
      <w:pPr>
        <w:ind w:left="2570" w:hanging="360"/>
      </w:pPr>
    </w:lvl>
    <w:lvl w:ilvl="4" w:tplc="04100019" w:tentative="1">
      <w:start w:val="1"/>
      <w:numFmt w:val="lowerLetter"/>
      <w:lvlText w:val="%5."/>
      <w:lvlJc w:val="left"/>
      <w:pPr>
        <w:ind w:left="3290" w:hanging="360"/>
      </w:pPr>
    </w:lvl>
    <w:lvl w:ilvl="5" w:tplc="0410001B" w:tentative="1">
      <w:start w:val="1"/>
      <w:numFmt w:val="lowerRoman"/>
      <w:lvlText w:val="%6."/>
      <w:lvlJc w:val="right"/>
      <w:pPr>
        <w:ind w:left="4010" w:hanging="180"/>
      </w:pPr>
    </w:lvl>
    <w:lvl w:ilvl="6" w:tplc="0410000F" w:tentative="1">
      <w:start w:val="1"/>
      <w:numFmt w:val="decimal"/>
      <w:lvlText w:val="%7."/>
      <w:lvlJc w:val="left"/>
      <w:pPr>
        <w:ind w:left="4730" w:hanging="360"/>
      </w:pPr>
    </w:lvl>
    <w:lvl w:ilvl="7" w:tplc="04100019" w:tentative="1">
      <w:start w:val="1"/>
      <w:numFmt w:val="lowerLetter"/>
      <w:lvlText w:val="%8."/>
      <w:lvlJc w:val="left"/>
      <w:pPr>
        <w:ind w:left="5450" w:hanging="360"/>
      </w:pPr>
    </w:lvl>
    <w:lvl w:ilvl="8" w:tplc="0410001B" w:tentative="1">
      <w:start w:val="1"/>
      <w:numFmt w:val="lowerRoman"/>
      <w:lvlText w:val="%9."/>
      <w:lvlJc w:val="right"/>
      <w:pPr>
        <w:ind w:left="6170" w:hanging="180"/>
      </w:pPr>
    </w:lvl>
  </w:abstractNum>
  <w:abstractNum w:abstractNumId="14" w15:restartNumberingAfterBreak="0">
    <w:nsid w:val="6B8E752D"/>
    <w:multiLevelType w:val="multilevel"/>
    <w:tmpl w:val="3800C7F4"/>
    <w:lvl w:ilvl="0">
      <w:start w:val="1"/>
      <w:numFmt w:val="bullet"/>
      <w:lvlText w:val=""/>
      <w:lvlJc w:val="left"/>
      <w:pPr>
        <w:ind w:left="720" w:hanging="360"/>
      </w:pPr>
      <w:rPr>
        <w:rFonts w:ascii="Wingdings" w:hAnsi="Wingdings" w:cs="Wingdings"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77C74C8D"/>
    <w:multiLevelType w:val="multilevel"/>
    <w:tmpl w:val="FEA48ADC"/>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15:restartNumberingAfterBreak="0">
    <w:nsid w:val="7F176B04"/>
    <w:multiLevelType w:val="multilevel"/>
    <w:tmpl w:val="7C0097D2"/>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4"/>
  </w:num>
  <w:num w:numId="2">
    <w:abstractNumId w:val="5"/>
  </w:num>
  <w:num w:numId="3">
    <w:abstractNumId w:val="9"/>
  </w:num>
  <w:num w:numId="4">
    <w:abstractNumId w:val="16"/>
  </w:num>
  <w:num w:numId="5">
    <w:abstractNumId w:val="15"/>
  </w:num>
  <w:num w:numId="6">
    <w:abstractNumId w:val="11"/>
  </w:num>
  <w:num w:numId="7">
    <w:abstractNumId w:val="6"/>
  </w:num>
  <w:num w:numId="8">
    <w:abstractNumId w:val="4"/>
  </w:num>
  <w:num w:numId="9">
    <w:abstractNumId w:val="12"/>
  </w:num>
  <w:num w:numId="10">
    <w:abstractNumId w:val="7"/>
  </w:num>
  <w:num w:numId="11">
    <w:abstractNumId w:val="2"/>
  </w:num>
  <w:num w:numId="12">
    <w:abstractNumId w:val="10"/>
  </w:num>
  <w:num w:numId="13">
    <w:abstractNumId w:val="3"/>
  </w:num>
  <w:num w:numId="14">
    <w:abstractNumId w:val="13"/>
  </w:num>
  <w:num w:numId="15">
    <w:abstractNumId w:val="0"/>
  </w:num>
  <w:num w:numId="16">
    <w:abstractNumId w:val="1"/>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jQ0MTU3NDc3sjC3NDRW0lEKTi0uzszPAykwrAUAfPLkBCwAAAA="/>
  </w:docVars>
  <w:rsids>
    <w:rsidRoot w:val="00186C71"/>
    <w:rsid w:val="00000A03"/>
    <w:rsid w:val="00004E77"/>
    <w:rsid w:val="00005AB1"/>
    <w:rsid w:val="00022E63"/>
    <w:rsid w:val="00026857"/>
    <w:rsid w:val="000303E1"/>
    <w:rsid w:val="00031064"/>
    <w:rsid w:val="000426DE"/>
    <w:rsid w:val="00046DEB"/>
    <w:rsid w:val="00050542"/>
    <w:rsid w:val="0005220F"/>
    <w:rsid w:val="0005463E"/>
    <w:rsid w:val="00055632"/>
    <w:rsid w:val="00055F90"/>
    <w:rsid w:val="00060971"/>
    <w:rsid w:val="00065A89"/>
    <w:rsid w:val="00066C51"/>
    <w:rsid w:val="00070A4F"/>
    <w:rsid w:val="00072295"/>
    <w:rsid w:val="00075F75"/>
    <w:rsid w:val="00076593"/>
    <w:rsid w:val="00081B71"/>
    <w:rsid w:val="00084FD2"/>
    <w:rsid w:val="00086ECA"/>
    <w:rsid w:val="000872CF"/>
    <w:rsid w:val="00090CFC"/>
    <w:rsid w:val="00093A77"/>
    <w:rsid w:val="00094F97"/>
    <w:rsid w:val="0009501D"/>
    <w:rsid w:val="000963B1"/>
    <w:rsid w:val="000A1D6C"/>
    <w:rsid w:val="000A7E49"/>
    <w:rsid w:val="000B0DC6"/>
    <w:rsid w:val="000B3FC7"/>
    <w:rsid w:val="000B6602"/>
    <w:rsid w:val="000B67F0"/>
    <w:rsid w:val="000C1E20"/>
    <w:rsid w:val="000C24AB"/>
    <w:rsid w:val="000C329B"/>
    <w:rsid w:val="000C34B3"/>
    <w:rsid w:val="000C3A1F"/>
    <w:rsid w:val="000C59F8"/>
    <w:rsid w:val="000D11AA"/>
    <w:rsid w:val="000D68D4"/>
    <w:rsid w:val="000E67B0"/>
    <w:rsid w:val="000E7838"/>
    <w:rsid w:val="000F1312"/>
    <w:rsid w:val="000F40BE"/>
    <w:rsid w:val="000F47A0"/>
    <w:rsid w:val="000F4AC8"/>
    <w:rsid w:val="000F4F76"/>
    <w:rsid w:val="000F5DA9"/>
    <w:rsid w:val="001027D1"/>
    <w:rsid w:val="00106873"/>
    <w:rsid w:val="00143A11"/>
    <w:rsid w:val="00155726"/>
    <w:rsid w:val="00163804"/>
    <w:rsid w:val="00167E4E"/>
    <w:rsid w:val="00172F1E"/>
    <w:rsid w:val="00186C71"/>
    <w:rsid w:val="00192A9C"/>
    <w:rsid w:val="001A4E32"/>
    <w:rsid w:val="001B0536"/>
    <w:rsid w:val="001C06E7"/>
    <w:rsid w:val="001C1038"/>
    <w:rsid w:val="001C1429"/>
    <w:rsid w:val="001C1C26"/>
    <w:rsid w:val="001C22CF"/>
    <w:rsid w:val="001C2438"/>
    <w:rsid w:val="001C2ECC"/>
    <w:rsid w:val="001C38DC"/>
    <w:rsid w:val="001D3433"/>
    <w:rsid w:val="001D3ADC"/>
    <w:rsid w:val="001E476D"/>
    <w:rsid w:val="001E7FC0"/>
    <w:rsid w:val="001F485A"/>
    <w:rsid w:val="0020688B"/>
    <w:rsid w:val="00213C57"/>
    <w:rsid w:val="00220C3E"/>
    <w:rsid w:val="00236144"/>
    <w:rsid w:val="002370A9"/>
    <w:rsid w:val="00243A1E"/>
    <w:rsid w:val="00266E52"/>
    <w:rsid w:val="00267894"/>
    <w:rsid w:val="00267DF3"/>
    <w:rsid w:val="0027164C"/>
    <w:rsid w:val="002733C9"/>
    <w:rsid w:val="00273F0A"/>
    <w:rsid w:val="00275736"/>
    <w:rsid w:val="00290ED2"/>
    <w:rsid w:val="00295B5B"/>
    <w:rsid w:val="002A3765"/>
    <w:rsid w:val="002A5B37"/>
    <w:rsid w:val="002A6F32"/>
    <w:rsid w:val="002B0997"/>
    <w:rsid w:val="002D7266"/>
    <w:rsid w:val="002E47D5"/>
    <w:rsid w:val="00303B8B"/>
    <w:rsid w:val="003053A8"/>
    <w:rsid w:val="00305D6E"/>
    <w:rsid w:val="003076A9"/>
    <w:rsid w:val="00307E93"/>
    <w:rsid w:val="003145F4"/>
    <w:rsid w:val="003153C5"/>
    <w:rsid w:val="00316B21"/>
    <w:rsid w:val="003170B0"/>
    <w:rsid w:val="003207AD"/>
    <w:rsid w:val="0032277A"/>
    <w:rsid w:val="00334F33"/>
    <w:rsid w:val="00335F9A"/>
    <w:rsid w:val="003371CB"/>
    <w:rsid w:val="003413B1"/>
    <w:rsid w:val="0034466E"/>
    <w:rsid w:val="0035280D"/>
    <w:rsid w:val="00363CA1"/>
    <w:rsid w:val="00374065"/>
    <w:rsid w:val="00375A66"/>
    <w:rsid w:val="00381116"/>
    <w:rsid w:val="00381F04"/>
    <w:rsid w:val="0038272C"/>
    <w:rsid w:val="003A45C9"/>
    <w:rsid w:val="003B00FF"/>
    <w:rsid w:val="003B4B5D"/>
    <w:rsid w:val="003C0BA9"/>
    <w:rsid w:val="003C3B77"/>
    <w:rsid w:val="003C6870"/>
    <w:rsid w:val="003D3793"/>
    <w:rsid w:val="003D4831"/>
    <w:rsid w:val="003D740F"/>
    <w:rsid w:val="003E0D90"/>
    <w:rsid w:val="003F2135"/>
    <w:rsid w:val="00404887"/>
    <w:rsid w:val="00405F78"/>
    <w:rsid w:val="00410810"/>
    <w:rsid w:val="0041086A"/>
    <w:rsid w:val="00414D14"/>
    <w:rsid w:val="0041787B"/>
    <w:rsid w:val="004222EE"/>
    <w:rsid w:val="00423CDE"/>
    <w:rsid w:val="00426ACE"/>
    <w:rsid w:val="00430C57"/>
    <w:rsid w:val="004348BF"/>
    <w:rsid w:val="00437B2D"/>
    <w:rsid w:val="00442AA6"/>
    <w:rsid w:val="0044601A"/>
    <w:rsid w:val="00461967"/>
    <w:rsid w:val="004728B1"/>
    <w:rsid w:val="00477E48"/>
    <w:rsid w:val="004854A6"/>
    <w:rsid w:val="00491F72"/>
    <w:rsid w:val="0049797F"/>
    <w:rsid w:val="004A009D"/>
    <w:rsid w:val="004A1B2D"/>
    <w:rsid w:val="004A232D"/>
    <w:rsid w:val="004A60E5"/>
    <w:rsid w:val="004A6BFB"/>
    <w:rsid w:val="004B1D54"/>
    <w:rsid w:val="004B79A4"/>
    <w:rsid w:val="004C09A2"/>
    <w:rsid w:val="004C29CA"/>
    <w:rsid w:val="004C40B4"/>
    <w:rsid w:val="004D081A"/>
    <w:rsid w:val="004D2E2B"/>
    <w:rsid w:val="004D3DBE"/>
    <w:rsid w:val="004D47C7"/>
    <w:rsid w:val="004E3364"/>
    <w:rsid w:val="00505CF6"/>
    <w:rsid w:val="00511E5D"/>
    <w:rsid w:val="0051519A"/>
    <w:rsid w:val="00517087"/>
    <w:rsid w:val="005275CD"/>
    <w:rsid w:val="00536279"/>
    <w:rsid w:val="005412E6"/>
    <w:rsid w:val="00550B34"/>
    <w:rsid w:val="005532C8"/>
    <w:rsid w:val="005554C3"/>
    <w:rsid w:val="00560032"/>
    <w:rsid w:val="00565137"/>
    <w:rsid w:val="0057381D"/>
    <w:rsid w:val="00585D76"/>
    <w:rsid w:val="00592AE1"/>
    <w:rsid w:val="005B092F"/>
    <w:rsid w:val="005B4D82"/>
    <w:rsid w:val="005B55C5"/>
    <w:rsid w:val="005C1AA7"/>
    <w:rsid w:val="005C2DA4"/>
    <w:rsid w:val="005C6E63"/>
    <w:rsid w:val="005D687D"/>
    <w:rsid w:val="005D756A"/>
    <w:rsid w:val="005E07D8"/>
    <w:rsid w:val="005E09B5"/>
    <w:rsid w:val="005F1B37"/>
    <w:rsid w:val="005F2500"/>
    <w:rsid w:val="005F583E"/>
    <w:rsid w:val="006049C3"/>
    <w:rsid w:val="00607C51"/>
    <w:rsid w:val="0061116D"/>
    <w:rsid w:val="00625203"/>
    <w:rsid w:val="00625E4B"/>
    <w:rsid w:val="006264E1"/>
    <w:rsid w:val="00627DD9"/>
    <w:rsid w:val="0063388C"/>
    <w:rsid w:val="00637EB5"/>
    <w:rsid w:val="00662806"/>
    <w:rsid w:val="00665B06"/>
    <w:rsid w:val="00667E39"/>
    <w:rsid w:val="00671FA5"/>
    <w:rsid w:val="006A01FB"/>
    <w:rsid w:val="006A7A14"/>
    <w:rsid w:val="006B2C35"/>
    <w:rsid w:val="006B5B6F"/>
    <w:rsid w:val="006B6AA1"/>
    <w:rsid w:val="006B7296"/>
    <w:rsid w:val="006C3461"/>
    <w:rsid w:val="006D106C"/>
    <w:rsid w:val="006D371B"/>
    <w:rsid w:val="006D524E"/>
    <w:rsid w:val="006D5E12"/>
    <w:rsid w:val="006D6C9C"/>
    <w:rsid w:val="006E46C9"/>
    <w:rsid w:val="006E5E94"/>
    <w:rsid w:val="006F5035"/>
    <w:rsid w:val="006F5B94"/>
    <w:rsid w:val="00712AEF"/>
    <w:rsid w:val="00713BC0"/>
    <w:rsid w:val="00715832"/>
    <w:rsid w:val="00716222"/>
    <w:rsid w:val="007166DE"/>
    <w:rsid w:val="007231C5"/>
    <w:rsid w:val="00727430"/>
    <w:rsid w:val="007333EF"/>
    <w:rsid w:val="007446C3"/>
    <w:rsid w:val="007513EA"/>
    <w:rsid w:val="00763F21"/>
    <w:rsid w:val="00766EF2"/>
    <w:rsid w:val="007679D8"/>
    <w:rsid w:val="0077339B"/>
    <w:rsid w:val="00773CAF"/>
    <w:rsid w:val="00777498"/>
    <w:rsid w:val="00795128"/>
    <w:rsid w:val="007A1600"/>
    <w:rsid w:val="007A55EC"/>
    <w:rsid w:val="007A71E6"/>
    <w:rsid w:val="007C7CB5"/>
    <w:rsid w:val="007D01BE"/>
    <w:rsid w:val="007D3961"/>
    <w:rsid w:val="007D517F"/>
    <w:rsid w:val="007E1A47"/>
    <w:rsid w:val="007E2966"/>
    <w:rsid w:val="007E2F22"/>
    <w:rsid w:val="008069DE"/>
    <w:rsid w:val="00807672"/>
    <w:rsid w:val="00810973"/>
    <w:rsid w:val="00814A2E"/>
    <w:rsid w:val="00814AF2"/>
    <w:rsid w:val="00817325"/>
    <w:rsid w:val="00823535"/>
    <w:rsid w:val="008246E2"/>
    <w:rsid w:val="00824B34"/>
    <w:rsid w:val="00834320"/>
    <w:rsid w:val="00836097"/>
    <w:rsid w:val="008366EF"/>
    <w:rsid w:val="008378D5"/>
    <w:rsid w:val="00837FB3"/>
    <w:rsid w:val="00841271"/>
    <w:rsid w:val="00841CF9"/>
    <w:rsid w:val="00844A76"/>
    <w:rsid w:val="00844DD9"/>
    <w:rsid w:val="00850861"/>
    <w:rsid w:val="00852C0B"/>
    <w:rsid w:val="00857290"/>
    <w:rsid w:val="00860467"/>
    <w:rsid w:val="00864DF4"/>
    <w:rsid w:val="00866D18"/>
    <w:rsid w:val="00877E8E"/>
    <w:rsid w:val="00883317"/>
    <w:rsid w:val="008847DB"/>
    <w:rsid w:val="00890BAF"/>
    <w:rsid w:val="00890D55"/>
    <w:rsid w:val="00894530"/>
    <w:rsid w:val="00894EEA"/>
    <w:rsid w:val="00897020"/>
    <w:rsid w:val="008B352D"/>
    <w:rsid w:val="008B78B2"/>
    <w:rsid w:val="008C430C"/>
    <w:rsid w:val="008D14B6"/>
    <w:rsid w:val="008D20D7"/>
    <w:rsid w:val="008D3249"/>
    <w:rsid w:val="008D766E"/>
    <w:rsid w:val="008D7F00"/>
    <w:rsid w:val="008F1A14"/>
    <w:rsid w:val="008F242F"/>
    <w:rsid w:val="008F6F07"/>
    <w:rsid w:val="00912B11"/>
    <w:rsid w:val="00923442"/>
    <w:rsid w:val="00923776"/>
    <w:rsid w:val="00924049"/>
    <w:rsid w:val="0093569B"/>
    <w:rsid w:val="0093573C"/>
    <w:rsid w:val="0094222F"/>
    <w:rsid w:val="009565A2"/>
    <w:rsid w:val="00964030"/>
    <w:rsid w:val="009748D8"/>
    <w:rsid w:val="00975A5D"/>
    <w:rsid w:val="00984538"/>
    <w:rsid w:val="0098637B"/>
    <w:rsid w:val="00986CAF"/>
    <w:rsid w:val="00987350"/>
    <w:rsid w:val="009A3ED2"/>
    <w:rsid w:val="009A4C57"/>
    <w:rsid w:val="009D1BF2"/>
    <w:rsid w:val="009D2FE5"/>
    <w:rsid w:val="009E4C24"/>
    <w:rsid w:val="009F196B"/>
    <w:rsid w:val="009F549B"/>
    <w:rsid w:val="009F57C6"/>
    <w:rsid w:val="009F6C09"/>
    <w:rsid w:val="009F76EE"/>
    <w:rsid w:val="00A03EF5"/>
    <w:rsid w:val="00A05811"/>
    <w:rsid w:val="00A06EFA"/>
    <w:rsid w:val="00A27018"/>
    <w:rsid w:val="00A3378F"/>
    <w:rsid w:val="00A36360"/>
    <w:rsid w:val="00A40F19"/>
    <w:rsid w:val="00A4663F"/>
    <w:rsid w:val="00A62700"/>
    <w:rsid w:val="00A702CF"/>
    <w:rsid w:val="00A71333"/>
    <w:rsid w:val="00A75AB7"/>
    <w:rsid w:val="00A7717D"/>
    <w:rsid w:val="00A82A3F"/>
    <w:rsid w:val="00A82FE2"/>
    <w:rsid w:val="00AA4E0C"/>
    <w:rsid w:val="00AA7EF6"/>
    <w:rsid w:val="00AB2177"/>
    <w:rsid w:val="00AC1459"/>
    <w:rsid w:val="00AC5CB5"/>
    <w:rsid w:val="00AC65F7"/>
    <w:rsid w:val="00AD6869"/>
    <w:rsid w:val="00AE29B8"/>
    <w:rsid w:val="00AE5043"/>
    <w:rsid w:val="00B0362C"/>
    <w:rsid w:val="00B05AB7"/>
    <w:rsid w:val="00B163F1"/>
    <w:rsid w:val="00B203DA"/>
    <w:rsid w:val="00B21357"/>
    <w:rsid w:val="00B23F27"/>
    <w:rsid w:val="00B25300"/>
    <w:rsid w:val="00B259E3"/>
    <w:rsid w:val="00B325B1"/>
    <w:rsid w:val="00B3472C"/>
    <w:rsid w:val="00B359B9"/>
    <w:rsid w:val="00B53472"/>
    <w:rsid w:val="00B64E73"/>
    <w:rsid w:val="00B85C7D"/>
    <w:rsid w:val="00B86FC1"/>
    <w:rsid w:val="00B90F48"/>
    <w:rsid w:val="00B91665"/>
    <w:rsid w:val="00B9667A"/>
    <w:rsid w:val="00BA33C3"/>
    <w:rsid w:val="00BB3A16"/>
    <w:rsid w:val="00BB5B51"/>
    <w:rsid w:val="00BD1FC6"/>
    <w:rsid w:val="00BD3A7F"/>
    <w:rsid w:val="00BE3162"/>
    <w:rsid w:val="00BF4687"/>
    <w:rsid w:val="00BF4D14"/>
    <w:rsid w:val="00C00486"/>
    <w:rsid w:val="00C0395B"/>
    <w:rsid w:val="00C165AD"/>
    <w:rsid w:val="00C17ED9"/>
    <w:rsid w:val="00C206B7"/>
    <w:rsid w:val="00C23DD3"/>
    <w:rsid w:val="00C418BF"/>
    <w:rsid w:val="00C41EB2"/>
    <w:rsid w:val="00C45000"/>
    <w:rsid w:val="00C50761"/>
    <w:rsid w:val="00C5224E"/>
    <w:rsid w:val="00C52A0F"/>
    <w:rsid w:val="00C57476"/>
    <w:rsid w:val="00C70404"/>
    <w:rsid w:val="00C70FD6"/>
    <w:rsid w:val="00C813E5"/>
    <w:rsid w:val="00C84425"/>
    <w:rsid w:val="00C93EEA"/>
    <w:rsid w:val="00C94C13"/>
    <w:rsid w:val="00CB6EBE"/>
    <w:rsid w:val="00CC3075"/>
    <w:rsid w:val="00CC36D4"/>
    <w:rsid w:val="00CC3E15"/>
    <w:rsid w:val="00CC5A8B"/>
    <w:rsid w:val="00CC7A2F"/>
    <w:rsid w:val="00CD0E27"/>
    <w:rsid w:val="00CD24C4"/>
    <w:rsid w:val="00CD4A78"/>
    <w:rsid w:val="00CE0C86"/>
    <w:rsid w:val="00CE3FB7"/>
    <w:rsid w:val="00CE5977"/>
    <w:rsid w:val="00CF3B37"/>
    <w:rsid w:val="00D059A8"/>
    <w:rsid w:val="00D06319"/>
    <w:rsid w:val="00D12856"/>
    <w:rsid w:val="00D13381"/>
    <w:rsid w:val="00D23E1A"/>
    <w:rsid w:val="00D264F2"/>
    <w:rsid w:val="00D34995"/>
    <w:rsid w:val="00D35425"/>
    <w:rsid w:val="00D35DCC"/>
    <w:rsid w:val="00D40827"/>
    <w:rsid w:val="00D40C88"/>
    <w:rsid w:val="00D448AC"/>
    <w:rsid w:val="00D474F2"/>
    <w:rsid w:val="00D47710"/>
    <w:rsid w:val="00D54FD1"/>
    <w:rsid w:val="00D570D1"/>
    <w:rsid w:val="00D60273"/>
    <w:rsid w:val="00D6355E"/>
    <w:rsid w:val="00D63DB1"/>
    <w:rsid w:val="00D6727C"/>
    <w:rsid w:val="00D72672"/>
    <w:rsid w:val="00D85AE6"/>
    <w:rsid w:val="00D874A2"/>
    <w:rsid w:val="00DA6610"/>
    <w:rsid w:val="00DA70EF"/>
    <w:rsid w:val="00DB0244"/>
    <w:rsid w:val="00DB1155"/>
    <w:rsid w:val="00DB36D1"/>
    <w:rsid w:val="00DB6D57"/>
    <w:rsid w:val="00DC4493"/>
    <w:rsid w:val="00DC4AD0"/>
    <w:rsid w:val="00DC7CEE"/>
    <w:rsid w:val="00DD02C6"/>
    <w:rsid w:val="00DE10F5"/>
    <w:rsid w:val="00DE56EA"/>
    <w:rsid w:val="00DE71C0"/>
    <w:rsid w:val="00DF691C"/>
    <w:rsid w:val="00E004A5"/>
    <w:rsid w:val="00E0442C"/>
    <w:rsid w:val="00E16711"/>
    <w:rsid w:val="00E2249F"/>
    <w:rsid w:val="00E231B5"/>
    <w:rsid w:val="00E2498E"/>
    <w:rsid w:val="00E316BC"/>
    <w:rsid w:val="00E404A6"/>
    <w:rsid w:val="00E45836"/>
    <w:rsid w:val="00E53345"/>
    <w:rsid w:val="00E566FC"/>
    <w:rsid w:val="00E60071"/>
    <w:rsid w:val="00E62F48"/>
    <w:rsid w:val="00E6783A"/>
    <w:rsid w:val="00E7119A"/>
    <w:rsid w:val="00E750C6"/>
    <w:rsid w:val="00E76256"/>
    <w:rsid w:val="00EA33AA"/>
    <w:rsid w:val="00EA3B91"/>
    <w:rsid w:val="00EA5E06"/>
    <w:rsid w:val="00EA64E2"/>
    <w:rsid w:val="00EB5916"/>
    <w:rsid w:val="00ED52DA"/>
    <w:rsid w:val="00EE23A7"/>
    <w:rsid w:val="00EE2472"/>
    <w:rsid w:val="00EE6DF7"/>
    <w:rsid w:val="00F0050D"/>
    <w:rsid w:val="00F03390"/>
    <w:rsid w:val="00F06AFC"/>
    <w:rsid w:val="00F10E35"/>
    <w:rsid w:val="00F1664C"/>
    <w:rsid w:val="00F211AE"/>
    <w:rsid w:val="00F25654"/>
    <w:rsid w:val="00F42BA3"/>
    <w:rsid w:val="00F46BFB"/>
    <w:rsid w:val="00F5036F"/>
    <w:rsid w:val="00F50BA1"/>
    <w:rsid w:val="00F511D1"/>
    <w:rsid w:val="00F529F3"/>
    <w:rsid w:val="00F606A6"/>
    <w:rsid w:val="00F61510"/>
    <w:rsid w:val="00F616B5"/>
    <w:rsid w:val="00F63C28"/>
    <w:rsid w:val="00F654FC"/>
    <w:rsid w:val="00F821C6"/>
    <w:rsid w:val="00F84B22"/>
    <w:rsid w:val="00F84CEB"/>
    <w:rsid w:val="00F932DB"/>
    <w:rsid w:val="00F93EA2"/>
    <w:rsid w:val="00F940AA"/>
    <w:rsid w:val="00F95DB3"/>
    <w:rsid w:val="00FA1BBF"/>
    <w:rsid w:val="00FA50F0"/>
    <w:rsid w:val="00FB1B40"/>
    <w:rsid w:val="00FB20AE"/>
    <w:rsid w:val="00FD58E4"/>
    <w:rsid w:val="00FE0A73"/>
    <w:rsid w:val="00FE2AFD"/>
    <w:rsid w:val="00FF3F12"/>
    <w:rsid w:val="00FF4C04"/>
    <w:rsid w:val="00FF62EA"/>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B7B7C2"/>
  <w15:docId w15:val="{5D93D8AF-CE27-49CB-972A-12F4B4FFD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Cs w:val="22"/>
        <w:lang w:val="it-IT"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076A9"/>
    <w:pPr>
      <w:spacing w:line="480" w:lineRule="auto"/>
      <w:jc w:val="both"/>
    </w:pPr>
    <w:rPr>
      <w:rFonts w:eastAsia="Calibri" w:cstheme="minorHAnsi"/>
      <w:color w:val="00000A"/>
      <w:sz w:val="24"/>
      <w:szCs w:val="24"/>
      <w:lang w:val="en-US"/>
    </w:rPr>
  </w:style>
  <w:style w:type="paragraph" w:styleId="Titolo1">
    <w:name w:val="heading 1"/>
    <w:basedOn w:val="Titolo"/>
    <w:link w:val="Titolo1Carattere"/>
    <w:uiPriority w:val="9"/>
    <w:qFormat/>
    <w:rsid w:val="007D517F"/>
    <w:pPr>
      <w:outlineLvl w:val="0"/>
    </w:pPr>
  </w:style>
  <w:style w:type="paragraph" w:styleId="Titolo2">
    <w:name w:val="heading 2"/>
    <w:basedOn w:val="Normale"/>
    <w:link w:val="Titolo2Carattere"/>
    <w:uiPriority w:val="9"/>
    <w:unhideWhenUsed/>
    <w:qFormat/>
    <w:rsid w:val="003076A9"/>
    <w:pPr>
      <w:keepNext/>
      <w:keepLines/>
      <w:spacing w:before="200" w:after="360"/>
      <w:outlineLvl w:val="1"/>
    </w:pPr>
    <w:rPr>
      <w:rFonts w:eastAsiaTheme="majorEastAsia"/>
      <w:i/>
      <w:iCs/>
      <w:color w:val="0070C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ollegamentoInternet">
    <w:name w:val="Collegamento Internet"/>
    <w:basedOn w:val="Carpredefinitoparagrafo"/>
    <w:uiPriority w:val="99"/>
    <w:semiHidden/>
    <w:unhideWhenUsed/>
    <w:rsid w:val="00325EFD"/>
    <w:rPr>
      <w:color w:val="0000FF"/>
      <w:u w:val="single"/>
    </w:rPr>
  </w:style>
  <w:style w:type="character" w:customStyle="1" w:styleId="Titolo1Carattere">
    <w:name w:val="Titolo 1 Carattere"/>
    <w:basedOn w:val="Carpredefinitoparagrafo"/>
    <w:link w:val="Titolo1"/>
    <w:uiPriority w:val="9"/>
    <w:qFormat/>
    <w:rsid w:val="007D517F"/>
    <w:rPr>
      <w:rFonts w:eastAsia="Microsoft YaHei" w:cstheme="minorHAnsi"/>
      <w:color w:val="0070C0"/>
      <w:sz w:val="36"/>
      <w:szCs w:val="36"/>
      <w:lang w:val="en-US" w:eastAsia="it-IT"/>
    </w:rPr>
  </w:style>
  <w:style w:type="character" w:customStyle="1" w:styleId="Titolo2Carattere">
    <w:name w:val="Titolo 2 Carattere"/>
    <w:basedOn w:val="Carpredefinitoparagrafo"/>
    <w:link w:val="Titolo2"/>
    <w:uiPriority w:val="9"/>
    <w:qFormat/>
    <w:rsid w:val="003076A9"/>
    <w:rPr>
      <w:rFonts w:eastAsiaTheme="majorEastAsia" w:cstheme="minorHAnsi"/>
      <w:i/>
      <w:iCs/>
      <w:color w:val="0070C0"/>
      <w:sz w:val="24"/>
      <w:szCs w:val="24"/>
      <w:lang w:val="en-US"/>
    </w:rPr>
  </w:style>
  <w:style w:type="character" w:customStyle="1" w:styleId="apple-converted-space">
    <w:name w:val="apple-converted-space"/>
    <w:basedOn w:val="Carpredefinitoparagrafo"/>
    <w:rsid w:val="00820B12"/>
  </w:style>
  <w:style w:type="character" w:customStyle="1" w:styleId="highlight">
    <w:name w:val="highlight"/>
    <w:basedOn w:val="Carpredefinitoparagrafo"/>
    <w:rsid w:val="00820B12"/>
  </w:style>
  <w:style w:type="character" w:customStyle="1" w:styleId="ListLabel1">
    <w:name w:val="ListLabel 1"/>
    <w:rsid w:val="002C2725"/>
    <w:rPr>
      <w:rFonts w:cs="Courier New"/>
    </w:rPr>
  </w:style>
  <w:style w:type="character" w:customStyle="1" w:styleId="ListLabel2">
    <w:name w:val="ListLabel 2"/>
    <w:rsid w:val="002C2725"/>
    <w:rPr>
      <w:rFonts w:cs="Courier New"/>
    </w:rPr>
  </w:style>
  <w:style w:type="character" w:customStyle="1" w:styleId="ListLabel3">
    <w:name w:val="ListLabel 3"/>
    <w:qFormat/>
    <w:rsid w:val="002C2725"/>
    <w:rPr>
      <w:rFonts w:cs="Courier New"/>
    </w:rPr>
  </w:style>
  <w:style w:type="character" w:customStyle="1" w:styleId="ListLabel4">
    <w:name w:val="ListLabel 4"/>
    <w:qFormat/>
    <w:rsid w:val="002C2725"/>
    <w:rPr>
      <w:rFonts w:cs="Courier New"/>
    </w:rPr>
  </w:style>
  <w:style w:type="character" w:customStyle="1" w:styleId="ListLabel5">
    <w:name w:val="ListLabel 5"/>
    <w:qFormat/>
    <w:rsid w:val="002C2725"/>
    <w:rPr>
      <w:rFonts w:cs="Courier New"/>
    </w:rPr>
  </w:style>
  <w:style w:type="character" w:customStyle="1" w:styleId="ListLabel6">
    <w:name w:val="ListLabel 6"/>
    <w:qFormat/>
    <w:rsid w:val="002C2725"/>
    <w:rPr>
      <w:rFonts w:cs="Courier New"/>
    </w:rPr>
  </w:style>
  <w:style w:type="character" w:customStyle="1" w:styleId="ListLabel7">
    <w:name w:val="ListLabel 7"/>
    <w:qFormat/>
    <w:rsid w:val="002C2725"/>
    <w:rPr>
      <w:rFonts w:cs="Courier New"/>
    </w:rPr>
  </w:style>
  <w:style w:type="character" w:customStyle="1" w:styleId="ListLabel8">
    <w:name w:val="ListLabel 8"/>
    <w:qFormat/>
    <w:rsid w:val="002C2725"/>
    <w:rPr>
      <w:rFonts w:cs="Courier New"/>
    </w:rPr>
  </w:style>
  <w:style w:type="character" w:customStyle="1" w:styleId="ListLabel9">
    <w:name w:val="ListLabel 9"/>
    <w:qFormat/>
    <w:rsid w:val="002C2725"/>
    <w:rPr>
      <w:rFonts w:cs="Courier New"/>
    </w:rPr>
  </w:style>
  <w:style w:type="character" w:customStyle="1" w:styleId="ListLabel10">
    <w:name w:val="ListLabel 10"/>
    <w:rsid w:val="002C2725"/>
    <w:rPr>
      <w:rFonts w:cs="Courier New"/>
    </w:rPr>
  </w:style>
  <w:style w:type="character" w:customStyle="1" w:styleId="ListLabel11">
    <w:name w:val="ListLabel 11"/>
    <w:rsid w:val="002C2725"/>
    <w:rPr>
      <w:rFonts w:cs="Courier New"/>
    </w:rPr>
  </w:style>
  <w:style w:type="character" w:customStyle="1" w:styleId="ListLabel12">
    <w:name w:val="ListLabel 12"/>
    <w:rsid w:val="002C2725"/>
    <w:rPr>
      <w:rFonts w:cs="Courier New"/>
    </w:rPr>
  </w:style>
  <w:style w:type="character" w:customStyle="1" w:styleId="ListLabel13">
    <w:name w:val="ListLabel 13"/>
    <w:rsid w:val="002C2725"/>
    <w:rPr>
      <w:rFonts w:cs="Courier New"/>
    </w:rPr>
  </w:style>
  <w:style w:type="character" w:customStyle="1" w:styleId="ListLabel14">
    <w:name w:val="ListLabel 14"/>
    <w:rsid w:val="002C2725"/>
    <w:rPr>
      <w:rFonts w:cs="Courier New"/>
    </w:rPr>
  </w:style>
  <w:style w:type="character" w:customStyle="1" w:styleId="ListLabel15">
    <w:name w:val="ListLabel 15"/>
    <w:rsid w:val="002C2725"/>
    <w:rPr>
      <w:rFonts w:cs="Courier New"/>
    </w:rPr>
  </w:style>
  <w:style w:type="character" w:customStyle="1" w:styleId="ListLabel16">
    <w:name w:val="ListLabel 16"/>
    <w:rsid w:val="002C2725"/>
    <w:rPr>
      <w:rFonts w:cs="Courier New"/>
    </w:rPr>
  </w:style>
  <w:style w:type="character" w:customStyle="1" w:styleId="ListLabel17">
    <w:name w:val="ListLabel 17"/>
    <w:rsid w:val="002C2725"/>
    <w:rPr>
      <w:rFonts w:cs="Courier New"/>
    </w:rPr>
  </w:style>
  <w:style w:type="character" w:customStyle="1" w:styleId="ListLabel18">
    <w:name w:val="ListLabel 18"/>
    <w:rsid w:val="002C2725"/>
    <w:rPr>
      <w:rFonts w:cs="Courier New"/>
    </w:rPr>
  </w:style>
  <w:style w:type="character" w:customStyle="1" w:styleId="ListLabel19">
    <w:name w:val="ListLabel 19"/>
    <w:rsid w:val="002C2725"/>
    <w:rPr>
      <w:rFonts w:cs="Courier New"/>
    </w:rPr>
  </w:style>
  <w:style w:type="character" w:customStyle="1" w:styleId="ListLabel20">
    <w:name w:val="ListLabel 20"/>
    <w:rsid w:val="002C2725"/>
    <w:rPr>
      <w:rFonts w:cs="Courier New"/>
    </w:rPr>
  </w:style>
  <w:style w:type="character" w:customStyle="1" w:styleId="ListLabel21">
    <w:name w:val="ListLabel 21"/>
    <w:rsid w:val="002C2725"/>
    <w:rPr>
      <w:rFonts w:cs="Courier New"/>
    </w:rPr>
  </w:style>
  <w:style w:type="character" w:customStyle="1" w:styleId="ListLabel22">
    <w:name w:val="ListLabel 22"/>
    <w:qFormat/>
    <w:rsid w:val="002C2725"/>
    <w:rPr>
      <w:rFonts w:cs="Courier New"/>
    </w:rPr>
  </w:style>
  <w:style w:type="character" w:customStyle="1" w:styleId="ListLabel23">
    <w:name w:val="ListLabel 23"/>
    <w:qFormat/>
    <w:rsid w:val="002C2725"/>
    <w:rPr>
      <w:rFonts w:cs="Courier New"/>
    </w:rPr>
  </w:style>
  <w:style w:type="character" w:customStyle="1" w:styleId="ListLabel24">
    <w:name w:val="ListLabel 24"/>
    <w:qFormat/>
    <w:rsid w:val="002C2725"/>
    <w:rPr>
      <w:rFonts w:cs="Courier New"/>
    </w:rPr>
  </w:style>
  <w:style w:type="character" w:customStyle="1" w:styleId="ListLabel25">
    <w:name w:val="ListLabel 25"/>
    <w:qFormat/>
    <w:rsid w:val="002C2725"/>
    <w:rPr>
      <w:rFonts w:cs="Wingdings"/>
      <w:sz w:val="24"/>
    </w:rPr>
  </w:style>
  <w:style w:type="character" w:customStyle="1" w:styleId="ListLabel26">
    <w:name w:val="ListLabel 26"/>
    <w:qFormat/>
    <w:rsid w:val="002C2725"/>
    <w:rPr>
      <w:rFonts w:cs="Courier New"/>
    </w:rPr>
  </w:style>
  <w:style w:type="character" w:customStyle="1" w:styleId="ListLabel27">
    <w:name w:val="ListLabel 27"/>
    <w:qFormat/>
    <w:rsid w:val="002C2725"/>
    <w:rPr>
      <w:rFonts w:cs="Wingdings"/>
    </w:rPr>
  </w:style>
  <w:style w:type="character" w:customStyle="1" w:styleId="ListLabel28">
    <w:name w:val="ListLabel 28"/>
    <w:qFormat/>
    <w:rsid w:val="002C2725"/>
    <w:rPr>
      <w:rFonts w:cs="Symbol"/>
    </w:rPr>
  </w:style>
  <w:style w:type="character" w:customStyle="1" w:styleId="ListLabel29">
    <w:name w:val="ListLabel 29"/>
    <w:qFormat/>
    <w:rsid w:val="002C2725"/>
    <w:rPr>
      <w:rFonts w:cs="Courier New"/>
    </w:rPr>
  </w:style>
  <w:style w:type="character" w:customStyle="1" w:styleId="ListLabel30">
    <w:name w:val="ListLabel 30"/>
    <w:qFormat/>
    <w:rsid w:val="002C2725"/>
    <w:rPr>
      <w:rFonts w:cs="Wingdings"/>
    </w:rPr>
  </w:style>
  <w:style w:type="character" w:customStyle="1" w:styleId="ListLabel31">
    <w:name w:val="ListLabel 31"/>
    <w:qFormat/>
    <w:rsid w:val="002C2725"/>
    <w:rPr>
      <w:rFonts w:cs="Symbol"/>
    </w:rPr>
  </w:style>
  <w:style w:type="character" w:customStyle="1" w:styleId="ListLabel32">
    <w:name w:val="ListLabel 32"/>
    <w:qFormat/>
    <w:rsid w:val="002C2725"/>
    <w:rPr>
      <w:rFonts w:cs="Courier New"/>
    </w:rPr>
  </w:style>
  <w:style w:type="character" w:customStyle="1" w:styleId="ListLabel33">
    <w:name w:val="ListLabel 33"/>
    <w:qFormat/>
    <w:rsid w:val="002C2725"/>
    <w:rPr>
      <w:rFonts w:cs="Wingdings"/>
    </w:rPr>
  </w:style>
  <w:style w:type="character" w:customStyle="1" w:styleId="ListLabel34">
    <w:name w:val="ListLabel 34"/>
    <w:qFormat/>
    <w:rsid w:val="002C2725"/>
    <w:rPr>
      <w:rFonts w:cs="Symbol"/>
      <w:sz w:val="24"/>
    </w:rPr>
  </w:style>
  <w:style w:type="character" w:customStyle="1" w:styleId="ListLabel35">
    <w:name w:val="ListLabel 35"/>
    <w:qFormat/>
    <w:rsid w:val="002C2725"/>
    <w:rPr>
      <w:rFonts w:cs="Courier New"/>
    </w:rPr>
  </w:style>
  <w:style w:type="character" w:customStyle="1" w:styleId="ListLabel36">
    <w:name w:val="ListLabel 36"/>
    <w:qFormat/>
    <w:rsid w:val="002C2725"/>
    <w:rPr>
      <w:rFonts w:cs="Wingdings"/>
    </w:rPr>
  </w:style>
  <w:style w:type="character" w:customStyle="1" w:styleId="ListLabel37">
    <w:name w:val="ListLabel 37"/>
    <w:qFormat/>
    <w:rsid w:val="002C2725"/>
    <w:rPr>
      <w:rFonts w:cs="Symbol"/>
    </w:rPr>
  </w:style>
  <w:style w:type="character" w:customStyle="1" w:styleId="ListLabel38">
    <w:name w:val="ListLabel 38"/>
    <w:qFormat/>
    <w:rsid w:val="002C2725"/>
    <w:rPr>
      <w:rFonts w:cs="Courier New"/>
    </w:rPr>
  </w:style>
  <w:style w:type="character" w:customStyle="1" w:styleId="ListLabel39">
    <w:name w:val="ListLabel 39"/>
    <w:rsid w:val="002C2725"/>
    <w:rPr>
      <w:rFonts w:cs="Wingdings"/>
    </w:rPr>
  </w:style>
  <w:style w:type="character" w:customStyle="1" w:styleId="ListLabel40">
    <w:name w:val="ListLabel 40"/>
    <w:qFormat/>
    <w:rsid w:val="002C2725"/>
    <w:rPr>
      <w:rFonts w:cs="Symbol"/>
    </w:rPr>
  </w:style>
  <w:style w:type="character" w:customStyle="1" w:styleId="ListLabel41">
    <w:name w:val="ListLabel 41"/>
    <w:qFormat/>
    <w:rsid w:val="002C2725"/>
    <w:rPr>
      <w:rFonts w:cs="Courier New"/>
    </w:rPr>
  </w:style>
  <w:style w:type="character" w:customStyle="1" w:styleId="ListLabel42">
    <w:name w:val="ListLabel 42"/>
    <w:qFormat/>
    <w:rsid w:val="002C2725"/>
    <w:rPr>
      <w:rFonts w:cs="Wingdings"/>
    </w:rPr>
  </w:style>
  <w:style w:type="character" w:customStyle="1" w:styleId="ListLabel43">
    <w:name w:val="ListLabel 43"/>
    <w:qFormat/>
    <w:rsid w:val="002C2725"/>
    <w:rPr>
      <w:rFonts w:cs="Symbol"/>
      <w:sz w:val="24"/>
    </w:rPr>
  </w:style>
  <w:style w:type="character" w:customStyle="1" w:styleId="ListLabel44">
    <w:name w:val="ListLabel 44"/>
    <w:qFormat/>
    <w:rsid w:val="002C2725"/>
    <w:rPr>
      <w:rFonts w:cs="Courier New"/>
    </w:rPr>
  </w:style>
  <w:style w:type="character" w:customStyle="1" w:styleId="ListLabel45">
    <w:name w:val="ListLabel 45"/>
    <w:qFormat/>
    <w:rsid w:val="002C2725"/>
    <w:rPr>
      <w:rFonts w:cs="Wingdings"/>
    </w:rPr>
  </w:style>
  <w:style w:type="character" w:customStyle="1" w:styleId="ListLabel46">
    <w:name w:val="ListLabel 46"/>
    <w:qFormat/>
    <w:rsid w:val="002C2725"/>
    <w:rPr>
      <w:rFonts w:cs="Symbol"/>
    </w:rPr>
  </w:style>
  <w:style w:type="character" w:customStyle="1" w:styleId="ListLabel47">
    <w:name w:val="ListLabel 47"/>
    <w:qFormat/>
    <w:rsid w:val="002C2725"/>
    <w:rPr>
      <w:rFonts w:cs="Courier New"/>
    </w:rPr>
  </w:style>
  <w:style w:type="character" w:customStyle="1" w:styleId="ListLabel48">
    <w:name w:val="ListLabel 48"/>
    <w:qFormat/>
    <w:rsid w:val="002C2725"/>
    <w:rPr>
      <w:rFonts w:cs="Wingdings"/>
    </w:rPr>
  </w:style>
  <w:style w:type="character" w:customStyle="1" w:styleId="ListLabel49">
    <w:name w:val="ListLabel 49"/>
    <w:qFormat/>
    <w:rsid w:val="002C2725"/>
    <w:rPr>
      <w:rFonts w:cs="Symbol"/>
    </w:rPr>
  </w:style>
  <w:style w:type="character" w:customStyle="1" w:styleId="ListLabel50">
    <w:name w:val="ListLabel 50"/>
    <w:qFormat/>
    <w:rsid w:val="002C2725"/>
    <w:rPr>
      <w:rFonts w:cs="Courier New"/>
    </w:rPr>
  </w:style>
  <w:style w:type="character" w:customStyle="1" w:styleId="ListLabel51">
    <w:name w:val="ListLabel 51"/>
    <w:qFormat/>
    <w:rsid w:val="002C2725"/>
    <w:rPr>
      <w:rFonts w:cs="Wingdings"/>
    </w:rPr>
  </w:style>
  <w:style w:type="character" w:customStyle="1" w:styleId="ListLabel52">
    <w:name w:val="ListLabel 52"/>
    <w:qFormat/>
    <w:rsid w:val="002C2725"/>
    <w:rPr>
      <w:rFonts w:cs="Symbol"/>
      <w:sz w:val="24"/>
    </w:rPr>
  </w:style>
  <w:style w:type="character" w:customStyle="1" w:styleId="ListLabel53">
    <w:name w:val="ListLabel 53"/>
    <w:qFormat/>
    <w:rsid w:val="002C2725"/>
    <w:rPr>
      <w:rFonts w:cs="Courier New"/>
    </w:rPr>
  </w:style>
  <w:style w:type="character" w:customStyle="1" w:styleId="ListLabel54">
    <w:name w:val="ListLabel 54"/>
    <w:qFormat/>
    <w:rsid w:val="002C2725"/>
    <w:rPr>
      <w:rFonts w:cs="Wingdings"/>
    </w:rPr>
  </w:style>
  <w:style w:type="character" w:customStyle="1" w:styleId="ListLabel55">
    <w:name w:val="ListLabel 55"/>
    <w:qFormat/>
    <w:rsid w:val="002C2725"/>
    <w:rPr>
      <w:rFonts w:cs="Symbol"/>
    </w:rPr>
  </w:style>
  <w:style w:type="character" w:customStyle="1" w:styleId="ListLabel56">
    <w:name w:val="ListLabel 56"/>
    <w:qFormat/>
    <w:rsid w:val="002C2725"/>
    <w:rPr>
      <w:rFonts w:cs="Courier New"/>
    </w:rPr>
  </w:style>
  <w:style w:type="character" w:customStyle="1" w:styleId="ListLabel57">
    <w:name w:val="ListLabel 57"/>
    <w:qFormat/>
    <w:rsid w:val="002C2725"/>
    <w:rPr>
      <w:rFonts w:cs="Wingdings"/>
    </w:rPr>
  </w:style>
  <w:style w:type="character" w:customStyle="1" w:styleId="ListLabel58">
    <w:name w:val="ListLabel 58"/>
    <w:qFormat/>
    <w:rsid w:val="002C2725"/>
    <w:rPr>
      <w:rFonts w:cs="Symbol"/>
    </w:rPr>
  </w:style>
  <w:style w:type="character" w:customStyle="1" w:styleId="ListLabel59">
    <w:name w:val="ListLabel 59"/>
    <w:qFormat/>
    <w:rsid w:val="002C2725"/>
    <w:rPr>
      <w:rFonts w:cs="Courier New"/>
    </w:rPr>
  </w:style>
  <w:style w:type="character" w:customStyle="1" w:styleId="ListLabel60">
    <w:name w:val="ListLabel 60"/>
    <w:qFormat/>
    <w:rsid w:val="002C2725"/>
    <w:rPr>
      <w:rFonts w:cs="Wingdings"/>
    </w:rPr>
  </w:style>
  <w:style w:type="character" w:customStyle="1" w:styleId="ListLabel61">
    <w:name w:val="ListLabel 61"/>
    <w:qFormat/>
    <w:rsid w:val="002C2725"/>
    <w:rPr>
      <w:rFonts w:cs="Symbol"/>
      <w:sz w:val="24"/>
    </w:rPr>
  </w:style>
  <w:style w:type="character" w:customStyle="1" w:styleId="ListLabel62">
    <w:name w:val="ListLabel 62"/>
    <w:qFormat/>
    <w:rsid w:val="002C2725"/>
    <w:rPr>
      <w:rFonts w:cs="Courier New"/>
    </w:rPr>
  </w:style>
  <w:style w:type="character" w:customStyle="1" w:styleId="ListLabel63">
    <w:name w:val="ListLabel 63"/>
    <w:qFormat/>
    <w:rsid w:val="002C2725"/>
    <w:rPr>
      <w:rFonts w:cs="Wingdings"/>
    </w:rPr>
  </w:style>
  <w:style w:type="character" w:customStyle="1" w:styleId="ListLabel64">
    <w:name w:val="ListLabel 64"/>
    <w:qFormat/>
    <w:rsid w:val="002C2725"/>
    <w:rPr>
      <w:rFonts w:cs="Symbol"/>
    </w:rPr>
  </w:style>
  <w:style w:type="character" w:customStyle="1" w:styleId="ListLabel65">
    <w:name w:val="ListLabel 65"/>
    <w:qFormat/>
    <w:rsid w:val="002C2725"/>
    <w:rPr>
      <w:rFonts w:cs="Courier New"/>
    </w:rPr>
  </w:style>
  <w:style w:type="character" w:customStyle="1" w:styleId="ListLabel66">
    <w:name w:val="ListLabel 66"/>
    <w:qFormat/>
    <w:rsid w:val="002C2725"/>
    <w:rPr>
      <w:rFonts w:cs="Wingdings"/>
    </w:rPr>
  </w:style>
  <w:style w:type="character" w:customStyle="1" w:styleId="ListLabel67">
    <w:name w:val="ListLabel 67"/>
    <w:qFormat/>
    <w:rsid w:val="002C2725"/>
    <w:rPr>
      <w:rFonts w:cs="Symbol"/>
    </w:rPr>
  </w:style>
  <w:style w:type="character" w:customStyle="1" w:styleId="ListLabel68">
    <w:name w:val="ListLabel 68"/>
    <w:qFormat/>
    <w:rsid w:val="002C2725"/>
    <w:rPr>
      <w:rFonts w:cs="Courier New"/>
    </w:rPr>
  </w:style>
  <w:style w:type="character" w:customStyle="1" w:styleId="ListLabel69">
    <w:name w:val="ListLabel 69"/>
    <w:qFormat/>
    <w:rsid w:val="002C2725"/>
    <w:rPr>
      <w:rFonts w:cs="Wingdings"/>
    </w:rPr>
  </w:style>
  <w:style w:type="character" w:customStyle="1" w:styleId="ListLabel70">
    <w:name w:val="ListLabel 70"/>
    <w:qFormat/>
    <w:rsid w:val="002C2725"/>
    <w:rPr>
      <w:rFonts w:cs="Symbol"/>
      <w:sz w:val="24"/>
    </w:rPr>
  </w:style>
  <w:style w:type="character" w:customStyle="1" w:styleId="ListLabel71">
    <w:name w:val="ListLabel 71"/>
    <w:qFormat/>
    <w:rsid w:val="002C2725"/>
    <w:rPr>
      <w:rFonts w:cs="Courier New"/>
    </w:rPr>
  </w:style>
  <w:style w:type="character" w:customStyle="1" w:styleId="ListLabel72">
    <w:name w:val="ListLabel 72"/>
    <w:qFormat/>
    <w:rsid w:val="002C2725"/>
    <w:rPr>
      <w:rFonts w:cs="Wingdings"/>
    </w:rPr>
  </w:style>
  <w:style w:type="character" w:customStyle="1" w:styleId="ListLabel73">
    <w:name w:val="ListLabel 73"/>
    <w:qFormat/>
    <w:rsid w:val="002C2725"/>
    <w:rPr>
      <w:rFonts w:cs="Symbol"/>
    </w:rPr>
  </w:style>
  <w:style w:type="character" w:customStyle="1" w:styleId="ListLabel74">
    <w:name w:val="ListLabel 74"/>
    <w:qFormat/>
    <w:rsid w:val="002C2725"/>
    <w:rPr>
      <w:rFonts w:cs="Courier New"/>
    </w:rPr>
  </w:style>
  <w:style w:type="character" w:customStyle="1" w:styleId="ListLabel75">
    <w:name w:val="ListLabel 75"/>
    <w:qFormat/>
    <w:rsid w:val="002C2725"/>
    <w:rPr>
      <w:rFonts w:cs="Wingdings"/>
    </w:rPr>
  </w:style>
  <w:style w:type="character" w:customStyle="1" w:styleId="ListLabel76">
    <w:name w:val="ListLabel 76"/>
    <w:qFormat/>
    <w:rsid w:val="002C2725"/>
    <w:rPr>
      <w:rFonts w:cs="Symbol"/>
    </w:rPr>
  </w:style>
  <w:style w:type="character" w:customStyle="1" w:styleId="ListLabel77">
    <w:name w:val="ListLabel 77"/>
    <w:qFormat/>
    <w:rsid w:val="002C2725"/>
    <w:rPr>
      <w:rFonts w:cs="Courier New"/>
    </w:rPr>
  </w:style>
  <w:style w:type="character" w:customStyle="1" w:styleId="ListLabel78">
    <w:name w:val="ListLabel 78"/>
    <w:qFormat/>
    <w:rsid w:val="002C2725"/>
    <w:rPr>
      <w:rFonts w:cs="Wingdings"/>
    </w:rPr>
  </w:style>
  <w:style w:type="character" w:customStyle="1" w:styleId="ListLabel79">
    <w:name w:val="ListLabel 79"/>
    <w:qFormat/>
    <w:rsid w:val="002C2725"/>
    <w:rPr>
      <w:rFonts w:cs="Symbol"/>
      <w:sz w:val="24"/>
    </w:rPr>
  </w:style>
  <w:style w:type="character" w:customStyle="1" w:styleId="ListLabel80">
    <w:name w:val="ListLabel 80"/>
    <w:qFormat/>
    <w:rsid w:val="002C2725"/>
    <w:rPr>
      <w:rFonts w:cs="Courier New"/>
    </w:rPr>
  </w:style>
  <w:style w:type="character" w:customStyle="1" w:styleId="ListLabel81">
    <w:name w:val="ListLabel 81"/>
    <w:qFormat/>
    <w:rsid w:val="002C2725"/>
    <w:rPr>
      <w:rFonts w:cs="Wingdings"/>
    </w:rPr>
  </w:style>
  <w:style w:type="character" w:customStyle="1" w:styleId="ListLabel82">
    <w:name w:val="ListLabel 82"/>
    <w:qFormat/>
    <w:rsid w:val="002C2725"/>
    <w:rPr>
      <w:rFonts w:cs="Symbol"/>
    </w:rPr>
  </w:style>
  <w:style w:type="character" w:customStyle="1" w:styleId="ListLabel83">
    <w:name w:val="ListLabel 83"/>
    <w:qFormat/>
    <w:rsid w:val="002C2725"/>
    <w:rPr>
      <w:rFonts w:cs="Courier New"/>
    </w:rPr>
  </w:style>
  <w:style w:type="character" w:customStyle="1" w:styleId="ListLabel84">
    <w:name w:val="ListLabel 84"/>
    <w:qFormat/>
    <w:rsid w:val="002C2725"/>
    <w:rPr>
      <w:rFonts w:cs="Wingdings"/>
    </w:rPr>
  </w:style>
  <w:style w:type="character" w:customStyle="1" w:styleId="ListLabel85">
    <w:name w:val="ListLabel 85"/>
    <w:qFormat/>
    <w:rsid w:val="002C2725"/>
    <w:rPr>
      <w:rFonts w:cs="Symbol"/>
    </w:rPr>
  </w:style>
  <w:style w:type="character" w:customStyle="1" w:styleId="ListLabel86">
    <w:name w:val="ListLabel 86"/>
    <w:qFormat/>
    <w:rsid w:val="002C2725"/>
    <w:rPr>
      <w:rFonts w:cs="Courier New"/>
    </w:rPr>
  </w:style>
  <w:style w:type="character" w:customStyle="1" w:styleId="ListLabel87">
    <w:name w:val="ListLabel 87"/>
    <w:qFormat/>
    <w:rsid w:val="002C2725"/>
    <w:rPr>
      <w:rFonts w:cs="Wingdings"/>
    </w:rPr>
  </w:style>
  <w:style w:type="character" w:customStyle="1" w:styleId="ListLabel88">
    <w:name w:val="ListLabel 88"/>
    <w:qFormat/>
    <w:rsid w:val="002C2725"/>
    <w:rPr>
      <w:rFonts w:cs="Wingdings"/>
      <w:sz w:val="24"/>
    </w:rPr>
  </w:style>
  <w:style w:type="character" w:customStyle="1" w:styleId="ListLabel89">
    <w:name w:val="ListLabel 89"/>
    <w:qFormat/>
    <w:rsid w:val="002C2725"/>
    <w:rPr>
      <w:rFonts w:cs="Courier New"/>
    </w:rPr>
  </w:style>
  <w:style w:type="character" w:customStyle="1" w:styleId="ListLabel90">
    <w:name w:val="ListLabel 90"/>
    <w:qFormat/>
    <w:rsid w:val="002C2725"/>
    <w:rPr>
      <w:rFonts w:cs="Wingdings"/>
    </w:rPr>
  </w:style>
  <w:style w:type="character" w:customStyle="1" w:styleId="ListLabel91">
    <w:name w:val="ListLabel 91"/>
    <w:qFormat/>
    <w:rsid w:val="002C2725"/>
    <w:rPr>
      <w:rFonts w:cs="Symbol"/>
    </w:rPr>
  </w:style>
  <w:style w:type="character" w:customStyle="1" w:styleId="ListLabel92">
    <w:name w:val="ListLabel 92"/>
    <w:qFormat/>
    <w:rsid w:val="002C2725"/>
    <w:rPr>
      <w:rFonts w:cs="Courier New"/>
    </w:rPr>
  </w:style>
  <w:style w:type="character" w:customStyle="1" w:styleId="ListLabel93">
    <w:name w:val="ListLabel 93"/>
    <w:qFormat/>
    <w:rsid w:val="002C2725"/>
    <w:rPr>
      <w:rFonts w:cs="Wingdings"/>
    </w:rPr>
  </w:style>
  <w:style w:type="character" w:customStyle="1" w:styleId="ListLabel94">
    <w:name w:val="ListLabel 94"/>
    <w:qFormat/>
    <w:rsid w:val="002C2725"/>
    <w:rPr>
      <w:rFonts w:cs="Symbol"/>
    </w:rPr>
  </w:style>
  <w:style w:type="character" w:customStyle="1" w:styleId="ListLabel95">
    <w:name w:val="ListLabel 95"/>
    <w:qFormat/>
    <w:rsid w:val="002C2725"/>
    <w:rPr>
      <w:rFonts w:cs="Courier New"/>
    </w:rPr>
  </w:style>
  <w:style w:type="character" w:customStyle="1" w:styleId="ListLabel96">
    <w:name w:val="ListLabel 96"/>
    <w:rsid w:val="002C2725"/>
    <w:rPr>
      <w:rFonts w:cs="Wingdings"/>
    </w:rPr>
  </w:style>
  <w:style w:type="character" w:customStyle="1" w:styleId="ListLabel97">
    <w:name w:val="ListLabel 97"/>
    <w:rsid w:val="002C2725"/>
    <w:rPr>
      <w:rFonts w:cs="Symbol"/>
      <w:sz w:val="24"/>
    </w:rPr>
  </w:style>
  <w:style w:type="character" w:customStyle="1" w:styleId="ListLabel98">
    <w:name w:val="ListLabel 98"/>
    <w:rsid w:val="002C2725"/>
    <w:rPr>
      <w:rFonts w:cs="Courier New"/>
    </w:rPr>
  </w:style>
  <w:style w:type="character" w:customStyle="1" w:styleId="ListLabel99">
    <w:name w:val="ListLabel 99"/>
    <w:rsid w:val="002C2725"/>
    <w:rPr>
      <w:rFonts w:cs="Wingdings"/>
    </w:rPr>
  </w:style>
  <w:style w:type="character" w:customStyle="1" w:styleId="ListLabel100">
    <w:name w:val="ListLabel 100"/>
    <w:rsid w:val="002C2725"/>
    <w:rPr>
      <w:rFonts w:cs="Symbol"/>
    </w:rPr>
  </w:style>
  <w:style w:type="character" w:customStyle="1" w:styleId="ListLabel101">
    <w:name w:val="ListLabel 101"/>
    <w:rsid w:val="002C2725"/>
    <w:rPr>
      <w:rFonts w:cs="Courier New"/>
    </w:rPr>
  </w:style>
  <w:style w:type="character" w:customStyle="1" w:styleId="ListLabel102">
    <w:name w:val="ListLabel 102"/>
    <w:rsid w:val="002C2725"/>
    <w:rPr>
      <w:rFonts w:cs="Wingdings"/>
    </w:rPr>
  </w:style>
  <w:style w:type="character" w:customStyle="1" w:styleId="ListLabel103">
    <w:name w:val="ListLabel 103"/>
    <w:rsid w:val="002C2725"/>
    <w:rPr>
      <w:rFonts w:cs="Symbol"/>
    </w:rPr>
  </w:style>
  <w:style w:type="character" w:customStyle="1" w:styleId="ListLabel104">
    <w:name w:val="ListLabel 104"/>
    <w:rsid w:val="002C2725"/>
    <w:rPr>
      <w:rFonts w:cs="Courier New"/>
    </w:rPr>
  </w:style>
  <w:style w:type="character" w:customStyle="1" w:styleId="ListLabel105">
    <w:name w:val="ListLabel 105"/>
    <w:rsid w:val="002C2725"/>
    <w:rPr>
      <w:rFonts w:cs="Wingdings"/>
    </w:rPr>
  </w:style>
  <w:style w:type="character" w:customStyle="1" w:styleId="ListLabel106">
    <w:name w:val="ListLabel 106"/>
    <w:rsid w:val="002C2725"/>
    <w:rPr>
      <w:rFonts w:cs="Symbol"/>
      <w:sz w:val="24"/>
    </w:rPr>
  </w:style>
  <w:style w:type="character" w:customStyle="1" w:styleId="ListLabel107">
    <w:name w:val="ListLabel 107"/>
    <w:rsid w:val="002C2725"/>
    <w:rPr>
      <w:rFonts w:cs="Courier New"/>
    </w:rPr>
  </w:style>
  <w:style w:type="character" w:customStyle="1" w:styleId="ListLabel108">
    <w:name w:val="ListLabel 108"/>
    <w:rsid w:val="002C2725"/>
    <w:rPr>
      <w:rFonts w:cs="Wingdings"/>
    </w:rPr>
  </w:style>
  <w:style w:type="character" w:customStyle="1" w:styleId="ListLabel109">
    <w:name w:val="ListLabel 109"/>
    <w:rsid w:val="002C2725"/>
    <w:rPr>
      <w:rFonts w:cs="Symbol"/>
    </w:rPr>
  </w:style>
  <w:style w:type="character" w:customStyle="1" w:styleId="ListLabel110">
    <w:name w:val="ListLabel 110"/>
    <w:rsid w:val="002C2725"/>
    <w:rPr>
      <w:rFonts w:cs="Courier New"/>
    </w:rPr>
  </w:style>
  <w:style w:type="character" w:customStyle="1" w:styleId="ListLabel111">
    <w:name w:val="ListLabel 111"/>
    <w:rsid w:val="002C2725"/>
    <w:rPr>
      <w:rFonts w:cs="Wingdings"/>
    </w:rPr>
  </w:style>
  <w:style w:type="character" w:customStyle="1" w:styleId="ListLabel112">
    <w:name w:val="ListLabel 112"/>
    <w:rsid w:val="002C2725"/>
    <w:rPr>
      <w:rFonts w:cs="Symbol"/>
    </w:rPr>
  </w:style>
  <w:style w:type="character" w:customStyle="1" w:styleId="ListLabel113">
    <w:name w:val="ListLabel 113"/>
    <w:rsid w:val="002C2725"/>
    <w:rPr>
      <w:rFonts w:cs="Courier New"/>
    </w:rPr>
  </w:style>
  <w:style w:type="character" w:customStyle="1" w:styleId="ListLabel114">
    <w:name w:val="ListLabel 114"/>
    <w:rsid w:val="002C2725"/>
    <w:rPr>
      <w:rFonts w:cs="Wingdings"/>
    </w:rPr>
  </w:style>
  <w:style w:type="character" w:customStyle="1" w:styleId="ListLabel115">
    <w:name w:val="ListLabel 115"/>
    <w:rsid w:val="002C2725"/>
    <w:rPr>
      <w:rFonts w:cs="Symbol"/>
      <w:sz w:val="24"/>
    </w:rPr>
  </w:style>
  <w:style w:type="character" w:customStyle="1" w:styleId="ListLabel116">
    <w:name w:val="ListLabel 116"/>
    <w:rsid w:val="002C2725"/>
    <w:rPr>
      <w:rFonts w:cs="Courier New"/>
    </w:rPr>
  </w:style>
  <w:style w:type="character" w:customStyle="1" w:styleId="ListLabel117">
    <w:name w:val="ListLabel 117"/>
    <w:rsid w:val="002C2725"/>
    <w:rPr>
      <w:rFonts w:cs="Wingdings"/>
    </w:rPr>
  </w:style>
  <w:style w:type="character" w:customStyle="1" w:styleId="ListLabel118">
    <w:name w:val="ListLabel 118"/>
    <w:rsid w:val="002C2725"/>
    <w:rPr>
      <w:rFonts w:cs="Symbol"/>
    </w:rPr>
  </w:style>
  <w:style w:type="character" w:customStyle="1" w:styleId="ListLabel119">
    <w:name w:val="ListLabel 119"/>
    <w:rsid w:val="002C2725"/>
    <w:rPr>
      <w:rFonts w:cs="Courier New"/>
    </w:rPr>
  </w:style>
  <w:style w:type="character" w:customStyle="1" w:styleId="ListLabel120">
    <w:name w:val="ListLabel 120"/>
    <w:rsid w:val="002C2725"/>
    <w:rPr>
      <w:rFonts w:cs="Wingdings"/>
    </w:rPr>
  </w:style>
  <w:style w:type="character" w:customStyle="1" w:styleId="ListLabel121">
    <w:name w:val="ListLabel 121"/>
    <w:rsid w:val="002C2725"/>
    <w:rPr>
      <w:rFonts w:cs="Symbol"/>
    </w:rPr>
  </w:style>
  <w:style w:type="character" w:customStyle="1" w:styleId="ListLabel122">
    <w:name w:val="ListLabel 122"/>
    <w:rsid w:val="002C2725"/>
    <w:rPr>
      <w:rFonts w:cs="Courier New"/>
    </w:rPr>
  </w:style>
  <w:style w:type="character" w:customStyle="1" w:styleId="ListLabel123">
    <w:name w:val="ListLabel 123"/>
    <w:rsid w:val="002C2725"/>
    <w:rPr>
      <w:rFonts w:cs="Wingdings"/>
    </w:rPr>
  </w:style>
  <w:style w:type="character" w:customStyle="1" w:styleId="ListLabel124">
    <w:name w:val="ListLabel 124"/>
    <w:rsid w:val="002C2725"/>
    <w:rPr>
      <w:rFonts w:cs="Symbol"/>
      <w:sz w:val="24"/>
    </w:rPr>
  </w:style>
  <w:style w:type="character" w:customStyle="1" w:styleId="ListLabel125">
    <w:name w:val="ListLabel 125"/>
    <w:rsid w:val="002C2725"/>
    <w:rPr>
      <w:rFonts w:cs="Courier New"/>
    </w:rPr>
  </w:style>
  <w:style w:type="character" w:customStyle="1" w:styleId="ListLabel126">
    <w:name w:val="ListLabel 126"/>
    <w:rsid w:val="002C2725"/>
    <w:rPr>
      <w:rFonts w:cs="Wingdings"/>
    </w:rPr>
  </w:style>
  <w:style w:type="character" w:customStyle="1" w:styleId="ListLabel127">
    <w:name w:val="ListLabel 127"/>
    <w:rsid w:val="002C2725"/>
    <w:rPr>
      <w:rFonts w:cs="Symbol"/>
    </w:rPr>
  </w:style>
  <w:style w:type="character" w:customStyle="1" w:styleId="ListLabel128">
    <w:name w:val="ListLabel 128"/>
    <w:rsid w:val="002C2725"/>
    <w:rPr>
      <w:rFonts w:cs="Courier New"/>
    </w:rPr>
  </w:style>
  <w:style w:type="character" w:customStyle="1" w:styleId="ListLabel129">
    <w:name w:val="ListLabel 129"/>
    <w:rsid w:val="002C2725"/>
    <w:rPr>
      <w:rFonts w:cs="Wingdings"/>
    </w:rPr>
  </w:style>
  <w:style w:type="character" w:customStyle="1" w:styleId="ListLabel130">
    <w:name w:val="ListLabel 130"/>
    <w:rsid w:val="002C2725"/>
    <w:rPr>
      <w:rFonts w:cs="Symbol"/>
    </w:rPr>
  </w:style>
  <w:style w:type="character" w:customStyle="1" w:styleId="ListLabel131">
    <w:name w:val="ListLabel 131"/>
    <w:rsid w:val="002C2725"/>
    <w:rPr>
      <w:rFonts w:cs="Courier New"/>
    </w:rPr>
  </w:style>
  <w:style w:type="character" w:customStyle="1" w:styleId="ListLabel132">
    <w:name w:val="ListLabel 132"/>
    <w:rsid w:val="002C2725"/>
    <w:rPr>
      <w:rFonts w:cs="Wingdings"/>
    </w:rPr>
  </w:style>
  <w:style w:type="character" w:customStyle="1" w:styleId="ListLabel133">
    <w:name w:val="ListLabel 133"/>
    <w:rsid w:val="002C2725"/>
    <w:rPr>
      <w:rFonts w:cs="Symbol"/>
      <w:sz w:val="24"/>
    </w:rPr>
  </w:style>
  <w:style w:type="character" w:customStyle="1" w:styleId="ListLabel134">
    <w:name w:val="ListLabel 134"/>
    <w:rsid w:val="002C2725"/>
    <w:rPr>
      <w:rFonts w:cs="Courier New"/>
    </w:rPr>
  </w:style>
  <w:style w:type="character" w:customStyle="1" w:styleId="ListLabel135">
    <w:name w:val="ListLabel 135"/>
    <w:rsid w:val="002C2725"/>
    <w:rPr>
      <w:rFonts w:cs="Wingdings"/>
    </w:rPr>
  </w:style>
  <w:style w:type="character" w:customStyle="1" w:styleId="ListLabel136">
    <w:name w:val="ListLabel 136"/>
    <w:rsid w:val="002C2725"/>
    <w:rPr>
      <w:rFonts w:cs="Symbol"/>
    </w:rPr>
  </w:style>
  <w:style w:type="character" w:customStyle="1" w:styleId="ListLabel137">
    <w:name w:val="ListLabel 137"/>
    <w:rsid w:val="002C2725"/>
    <w:rPr>
      <w:rFonts w:cs="Courier New"/>
    </w:rPr>
  </w:style>
  <w:style w:type="character" w:customStyle="1" w:styleId="ListLabel138">
    <w:name w:val="ListLabel 138"/>
    <w:rsid w:val="002C2725"/>
    <w:rPr>
      <w:rFonts w:cs="Wingdings"/>
    </w:rPr>
  </w:style>
  <w:style w:type="character" w:customStyle="1" w:styleId="ListLabel139">
    <w:name w:val="ListLabel 139"/>
    <w:rsid w:val="002C2725"/>
    <w:rPr>
      <w:rFonts w:cs="Symbol"/>
    </w:rPr>
  </w:style>
  <w:style w:type="character" w:customStyle="1" w:styleId="ListLabel140">
    <w:name w:val="ListLabel 140"/>
    <w:rsid w:val="002C2725"/>
    <w:rPr>
      <w:rFonts w:cs="Courier New"/>
    </w:rPr>
  </w:style>
  <w:style w:type="character" w:customStyle="1" w:styleId="ListLabel141">
    <w:name w:val="ListLabel 141"/>
    <w:rsid w:val="002C2725"/>
    <w:rPr>
      <w:rFonts w:cs="Wingdings"/>
    </w:rPr>
  </w:style>
  <w:style w:type="character" w:customStyle="1" w:styleId="ListLabel142">
    <w:name w:val="ListLabel 142"/>
    <w:rsid w:val="002C2725"/>
    <w:rPr>
      <w:rFonts w:cs="Symbol"/>
      <w:sz w:val="24"/>
    </w:rPr>
  </w:style>
  <w:style w:type="character" w:customStyle="1" w:styleId="ListLabel143">
    <w:name w:val="ListLabel 143"/>
    <w:rsid w:val="002C2725"/>
    <w:rPr>
      <w:rFonts w:cs="Courier New"/>
    </w:rPr>
  </w:style>
  <w:style w:type="character" w:customStyle="1" w:styleId="ListLabel144">
    <w:name w:val="ListLabel 144"/>
    <w:rsid w:val="002C2725"/>
    <w:rPr>
      <w:rFonts w:cs="Wingdings"/>
    </w:rPr>
  </w:style>
  <w:style w:type="character" w:customStyle="1" w:styleId="ListLabel145">
    <w:name w:val="ListLabel 145"/>
    <w:rsid w:val="002C2725"/>
    <w:rPr>
      <w:rFonts w:cs="Symbol"/>
    </w:rPr>
  </w:style>
  <w:style w:type="character" w:customStyle="1" w:styleId="ListLabel146">
    <w:name w:val="ListLabel 146"/>
    <w:rsid w:val="002C2725"/>
    <w:rPr>
      <w:rFonts w:cs="Courier New"/>
    </w:rPr>
  </w:style>
  <w:style w:type="character" w:customStyle="1" w:styleId="ListLabel147">
    <w:name w:val="ListLabel 147"/>
    <w:rsid w:val="002C2725"/>
    <w:rPr>
      <w:rFonts w:cs="Wingdings"/>
    </w:rPr>
  </w:style>
  <w:style w:type="character" w:customStyle="1" w:styleId="ListLabel148">
    <w:name w:val="ListLabel 148"/>
    <w:rsid w:val="002C2725"/>
    <w:rPr>
      <w:rFonts w:cs="Symbol"/>
    </w:rPr>
  </w:style>
  <w:style w:type="character" w:customStyle="1" w:styleId="ListLabel149">
    <w:name w:val="ListLabel 149"/>
    <w:rsid w:val="002C2725"/>
    <w:rPr>
      <w:rFonts w:cs="Courier New"/>
    </w:rPr>
  </w:style>
  <w:style w:type="character" w:customStyle="1" w:styleId="ListLabel150">
    <w:name w:val="ListLabel 150"/>
    <w:rsid w:val="002C2725"/>
    <w:rPr>
      <w:rFonts w:cs="Wingdings"/>
    </w:rPr>
  </w:style>
  <w:style w:type="character" w:customStyle="1" w:styleId="ListLabel151">
    <w:name w:val="ListLabel 151"/>
    <w:rsid w:val="00186C71"/>
    <w:rPr>
      <w:rFonts w:cs="Wingdings"/>
      <w:sz w:val="24"/>
    </w:rPr>
  </w:style>
  <w:style w:type="character" w:customStyle="1" w:styleId="ListLabel152">
    <w:name w:val="ListLabel 152"/>
    <w:rsid w:val="00186C71"/>
    <w:rPr>
      <w:rFonts w:cs="Courier New"/>
    </w:rPr>
  </w:style>
  <w:style w:type="character" w:customStyle="1" w:styleId="ListLabel153">
    <w:name w:val="ListLabel 153"/>
    <w:rsid w:val="00186C71"/>
    <w:rPr>
      <w:rFonts w:cs="Wingdings"/>
    </w:rPr>
  </w:style>
  <w:style w:type="character" w:customStyle="1" w:styleId="ListLabel154">
    <w:name w:val="ListLabel 154"/>
    <w:rsid w:val="00186C71"/>
    <w:rPr>
      <w:rFonts w:cs="Symbol"/>
    </w:rPr>
  </w:style>
  <w:style w:type="character" w:customStyle="1" w:styleId="ListLabel155">
    <w:name w:val="ListLabel 155"/>
    <w:rsid w:val="00186C71"/>
    <w:rPr>
      <w:rFonts w:cs="Courier New"/>
    </w:rPr>
  </w:style>
  <w:style w:type="character" w:customStyle="1" w:styleId="ListLabel156">
    <w:name w:val="ListLabel 156"/>
    <w:rsid w:val="00186C71"/>
    <w:rPr>
      <w:rFonts w:cs="Wingdings"/>
    </w:rPr>
  </w:style>
  <w:style w:type="character" w:customStyle="1" w:styleId="ListLabel157">
    <w:name w:val="ListLabel 157"/>
    <w:rsid w:val="00186C71"/>
    <w:rPr>
      <w:rFonts w:cs="Symbol"/>
    </w:rPr>
  </w:style>
  <w:style w:type="character" w:customStyle="1" w:styleId="ListLabel158">
    <w:name w:val="ListLabel 158"/>
    <w:rsid w:val="00186C71"/>
    <w:rPr>
      <w:rFonts w:cs="Courier New"/>
    </w:rPr>
  </w:style>
  <w:style w:type="character" w:customStyle="1" w:styleId="ListLabel159">
    <w:name w:val="ListLabel 159"/>
    <w:rsid w:val="00186C71"/>
    <w:rPr>
      <w:rFonts w:cs="Wingdings"/>
    </w:rPr>
  </w:style>
  <w:style w:type="character" w:customStyle="1" w:styleId="ListLabel160">
    <w:name w:val="ListLabel 160"/>
    <w:rsid w:val="00186C71"/>
    <w:rPr>
      <w:rFonts w:cs="Symbol"/>
      <w:sz w:val="24"/>
    </w:rPr>
  </w:style>
  <w:style w:type="character" w:customStyle="1" w:styleId="ListLabel161">
    <w:name w:val="ListLabel 161"/>
    <w:rsid w:val="00186C71"/>
    <w:rPr>
      <w:rFonts w:cs="Courier New"/>
    </w:rPr>
  </w:style>
  <w:style w:type="character" w:customStyle="1" w:styleId="ListLabel162">
    <w:name w:val="ListLabel 162"/>
    <w:rsid w:val="00186C71"/>
    <w:rPr>
      <w:rFonts w:cs="Wingdings"/>
    </w:rPr>
  </w:style>
  <w:style w:type="character" w:customStyle="1" w:styleId="ListLabel163">
    <w:name w:val="ListLabel 163"/>
    <w:rsid w:val="00186C71"/>
    <w:rPr>
      <w:rFonts w:cs="Symbol"/>
    </w:rPr>
  </w:style>
  <w:style w:type="character" w:customStyle="1" w:styleId="ListLabel164">
    <w:name w:val="ListLabel 164"/>
    <w:rsid w:val="00186C71"/>
    <w:rPr>
      <w:rFonts w:cs="Courier New"/>
    </w:rPr>
  </w:style>
  <w:style w:type="character" w:customStyle="1" w:styleId="ListLabel165">
    <w:name w:val="ListLabel 165"/>
    <w:rsid w:val="00186C71"/>
    <w:rPr>
      <w:rFonts w:cs="Wingdings"/>
    </w:rPr>
  </w:style>
  <w:style w:type="character" w:customStyle="1" w:styleId="ListLabel166">
    <w:name w:val="ListLabel 166"/>
    <w:rsid w:val="00186C71"/>
    <w:rPr>
      <w:rFonts w:cs="Symbol"/>
    </w:rPr>
  </w:style>
  <w:style w:type="character" w:customStyle="1" w:styleId="ListLabel167">
    <w:name w:val="ListLabel 167"/>
    <w:rsid w:val="00186C71"/>
    <w:rPr>
      <w:rFonts w:cs="Courier New"/>
    </w:rPr>
  </w:style>
  <w:style w:type="character" w:customStyle="1" w:styleId="ListLabel168">
    <w:name w:val="ListLabel 168"/>
    <w:rsid w:val="00186C71"/>
    <w:rPr>
      <w:rFonts w:cs="Wingdings"/>
    </w:rPr>
  </w:style>
  <w:style w:type="character" w:customStyle="1" w:styleId="ListLabel169">
    <w:name w:val="ListLabel 169"/>
    <w:rsid w:val="00186C71"/>
    <w:rPr>
      <w:rFonts w:cs="Symbol"/>
      <w:sz w:val="24"/>
    </w:rPr>
  </w:style>
  <w:style w:type="character" w:customStyle="1" w:styleId="ListLabel170">
    <w:name w:val="ListLabel 170"/>
    <w:rsid w:val="00186C71"/>
    <w:rPr>
      <w:rFonts w:cs="Courier New"/>
    </w:rPr>
  </w:style>
  <w:style w:type="character" w:customStyle="1" w:styleId="ListLabel171">
    <w:name w:val="ListLabel 171"/>
    <w:rsid w:val="00186C71"/>
    <w:rPr>
      <w:rFonts w:cs="Wingdings"/>
    </w:rPr>
  </w:style>
  <w:style w:type="character" w:customStyle="1" w:styleId="ListLabel172">
    <w:name w:val="ListLabel 172"/>
    <w:rsid w:val="00186C71"/>
    <w:rPr>
      <w:rFonts w:cs="Symbol"/>
    </w:rPr>
  </w:style>
  <w:style w:type="character" w:customStyle="1" w:styleId="ListLabel173">
    <w:name w:val="ListLabel 173"/>
    <w:rsid w:val="00186C71"/>
    <w:rPr>
      <w:rFonts w:cs="Courier New"/>
    </w:rPr>
  </w:style>
  <w:style w:type="character" w:customStyle="1" w:styleId="ListLabel174">
    <w:name w:val="ListLabel 174"/>
    <w:rsid w:val="00186C71"/>
    <w:rPr>
      <w:rFonts w:cs="Wingdings"/>
    </w:rPr>
  </w:style>
  <w:style w:type="character" w:customStyle="1" w:styleId="ListLabel175">
    <w:name w:val="ListLabel 175"/>
    <w:rsid w:val="00186C71"/>
    <w:rPr>
      <w:rFonts w:cs="Symbol"/>
    </w:rPr>
  </w:style>
  <w:style w:type="character" w:customStyle="1" w:styleId="ListLabel176">
    <w:name w:val="ListLabel 176"/>
    <w:rsid w:val="00186C71"/>
    <w:rPr>
      <w:rFonts w:cs="Courier New"/>
    </w:rPr>
  </w:style>
  <w:style w:type="character" w:customStyle="1" w:styleId="ListLabel177">
    <w:name w:val="ListLabel 177"/>
    <w:rsid w:val="00186C71"/>
    <w:rPr>
      <w:rFonts w:cs="Wingdings"/>
    </w:rPr>
  </w:style>
  <w:style w:type="character" w:customStyle="1" w:styleId="ListLabel178">
    <w:name w:val="ListLabel 178"/>
    <w:rsid w:val="00186C71"/>
    <w:rPr>
      <w:rFonts w:cs="Symbol"/>
      <w:sz w:val="24"/>
    </w:rPr>
  </w:style>
  <w:style w:type="character" w:customStyle="1" w:styleId="ListLabel179">
    <w:name w:val="ListLabel 179"/>
    <w:rsid w:val="00186C71"/>
    <w:rPr>
      <w:rFonts w:cs="Courier New"/>
    </w:rPr>
  </w:style>
  <w:style w:type="character" w:customStyle="1" w:styleId="ListLabel180">
    <w:name w:val="ListLabel 180"/>
    <w:rsid w:val="00186C71"/>
    <w:rPr>
      <w:rFonts w:cs="Wingdings"/>
    </w:rPr>
  </w:style>
  <w:style w:type="character" w:customStyle="1" w:styleId="ListLabel181">
    <w:name w:val="ListLabel 181"/>
    <w:rsid w:val="00186C71"/>
    <w:rPr>
      <w:rFonts w:cs="Symbol"/>
    </w:rPr>
  </w:style>
  <w:style w:type="character" w:customStyle="1" w:styleId="ListLabel182">
    <w:name w:val="ListLabel 182"/>
    <w:rsid w:val="00186C71"/>
    <w:rPr>
      <w:rFonts w:cs="Courier New"/>
    </w:rPr>
  </w:style>
  <w:style w:type="character" w:customStyle="1" w:styleId="ListLabel183">
    <w:name w:val="ListLabel 183"/>
    <w:rsid w:val="00186C71"/>
    <w:rPr>
      <w:rFonts w:cs="Wingdings"/>
    </w:rPr>
  </w:style>
  <w:style w:type="character" w:customStyle="1" w:styleId="ListLabel184">
    <w:name w:val="ListLabel 184"/>
    <w:rsid w:val="00186C71"/>
    <w:rPr>
      <w:rFonts w:cs="Symbol"/>
    </w:rPr>
  </w:style>
  <w:style w:type="character" w:customStyle="1" w:styleId="ListLabel185">
    <w:name w:val="ListLabel 185"/>
    <w:rsid w:val="00186C71"/>
    <w:rPr>
      <w:rFonts w:cs="Courier New"/>
    </w:rPr>
  </w:style>
  <w:style w:type="character" w:customStyle="1" w:styleId="ListLabel186">
    <w:name w:val="ListLabel 186"/>
    <w:rsid w:val="00186C71"/>
    <w:rPr>
      <w:rFonts w:cs="Wingdings"/>
    </w:rPr>
  </w:style>
  <w:style w:type="character" w:customStyle="1" w:styleId="ListLabel187">
    <w:name w:val="ListLabel 187"/>
    <w:rsid w:val="00186C71"/>
    <w:rPr>
      <w:rFonts w:cs="Symbol"/>
      <w:sz w:val="24"/>
    </w:rPr>
  </w:style>
  <w:style w:type="character" w:customStyle="1" w:styleId="ListLabel188">
    <w:name w:val="ListLabel 188"/>
    <w:rsid w:val="00186C71"/>
    <w:rPr>
      <w:rFonts w:cs="Courier New"/>
    </w:rPr>
  </w:style>
  <w:style w:type="character" w:customStyle="1" w:styleId="ListLabel189">
    <w:name w:val="ListLabel 189"/>
    <w:rsid w:val="00186C71"/>
    <w:rPr>
      <w:rFonts w:cs="Wingdings"/>
    </w:rPr>
  </w:style>
  <w:style w:type="character" w:customStyle="1" w:styleId="ListLabel190">
    <w:name w:val="ListLabel 190"/>
    <w:rsid w:val="00186C71"/>
    <w:rPr>
      <w:rFonts w:cs="Symbol"/>
    </w:rPr>
  </w:style>
  <w:style w:type="character" w:customStyle="1" w:styleId="ListLabel191">
    <w:name w:val="ListLabel 191"/>
    <w:rsid w:val="00186C71"/>
    <w:rPr>
      <w:rFonts w:cs="Courier New"/>
    </w:rPr>
  </w:style>
  <w:style w:type="character" w:customStyle="1" w:styleId="ListLabel192">
    <w:name w:val="ListLabel 192"/>
    <w:rsid w:val="00186C71"/>
    <w:rPr>
      <w:rFonts w:cs="Wingdings"/>
    </w:rPr>
  </w:style>
  <w:style w:type="character" w:customStyle="1" w:styleId="ListLabel193">
    <w:name w:val="ListLabel 193"/>
    <w:rsid w:val="00186C71"/>
    <w:rPr>
      <w:rFonts w:cs="Symbol"/>
    </w:rPr>
  </w:style>
  <w:style w:type="character" w:customStyle="1" w:styleId="ListLabel194">
    <w:name w:val="ListLabel 194"/>
    <w:rsid w:val="00186C71"/>
    <w:rPr>
      <w:rFonts w:cs="Courier New"/>
    </w:rPr>
  </w:style>
  <w:style w:type="character" w:customStyle="1" w:styleId="ListLabel195">
    <w:name w:val="ListLabel 195"/>
    <w:rsid w:val="00186C71"/>
    <w:rPr>
      <w:rFonts w:cs="Wingdings"/>
    </w:rPr>
  </w:style>
  <w:style w:type="character" w:customStyle="1" w:styleId="ListLabel196">
    <w:name w:val="ListLabel 196"/>
    <w:rsid w:val="00186C71"/>
    <w:rPr>
      <w:rFonts w:cs="Symbol"/>
      <w:sz w:val="24"/>
    </w:rPr>
  </w:style>
  <w:style w:type="character" w:customStyle="1" w:styleId="ListLabel197">
    <w:name w:val="ListLabel 197"/>
    <w:rsid w:val="00186C71"/>
    <w:rPr>
      <w:rFonts w:cs="Courier New"/>
    </w:rPr>
  </w:style>
  <w:style w:type="character" w:customStyle="1" w:styleId="ListLabel198">
    <w:name w:val="ListLabel 198"/>
    <w:rsid w:val="00186C71"/>
    <w:rPr>
      <w:rFonts w:cs="Wingdings"/>
    </w:rPr>
  </w:style>
  <w:style w:type="character" w:customStyle="1" w:styleId="ListLabel199">
    <w:name w:val="ListLabel 199"/>
    <w:rsid w:val="00186C71"/>
    <w:rPr>
      <w:rFonts w:cs="Symbol"/>
    </w:rPr>
  </w:style>
  <w:style w:type="character" w:customStyle="1" w:styleId="ListLabel200">
    <w:name w:val="ListLabel 200"/>
    <w:rsid w:val="00186C71"/>
    <w:rPr>
      <w:rFonts w:cs="Courier New"/>
    </w:rPr>
  </w:style>
  <w:style w:type="character" w:customStyle="1" w:styleId="ListLabel201">
    <w:name w:val="ListLabel 201"/>
    <w:rsid w:val="00186C71"/>
    <w:rPr>
      <w:rFonts w:cs="Wingdings"/>
    </w:rPr>
  </w:style>
  <w:style w:type="character" w:customStyle="1" w:styleId="ListLabel202">
    <w:name w:val="ListLabel 202"/>
    <w:rsid w:val="00186C71"/>
    <w:rPr>
      <w:rFonts w:cs="Symbol"/>
    </w:rPr>
  </w:style>
  <w:style w:type="character" w:customStyle="1" w:styleId="ListLabel203">
    <w:name w:val="ListLabel 203"/>
    <w:rsid w:val="00186C71"/>
    <w:rPr>
      <w:rFonts w:cs="Courier New"/>
    </w:rPr>
  </w:style>
  <w:style w:type="character" w:customStyle="1" w:styleId="ListLabel204">
    <w:name w:val="ListLabel 204"/>
    <w:rsid w:val="00186C71"/>
    <w:rPr>
      <w:rFonts w:cs="Wingdings"/>
    </w:rPr>
  </w:style>
  <w:style w:type="character" w:customStyle="1" w:styleId="ListLabel205">
    <w:name w:val="ListLabel 205"/>
    <w:rsid w:val="00186C71"/>
    <w:rPr>
      <w:rFonts w:cs="Symbol"/>
      <w:sz w:val="24"/>
    </w:rPr>
  </w:style>
  <w:style w:type="character" w:customStyle="1" w:styleId="ListLabel206">
    <w:name w:val="ListLabel 206"/>
    <w:rsid w:val="00186C71"/>
    <w:rPr>
      <w:rFonts w:cs="Courier New"/>
    </w:rPr>
  </w:style>
  <w:style w:type="character" w:customStyle="1" w:styleId="ListLabel207">
    <w:name w:val="ListLabel 207"/>
    <w:rsid w:val="00186C71"/>
    <w:rPr>
      <w:rFonts w:cs="Wingdings"/>
    </w:rPr>
  </w:style>
  <w:style w:type="character" w:customStyle="1" w:styleId="ListLabel208">
    <w:name w:val="ListLabel 208"/>
    <w:rsid w:val="00186C71"/>
    <w:rPr>
      <w:rFonts w:cs="Symbol"/>
    </w:rPr>
  </w:style>
  <w:style w:type="character" w:customStyle="1" w:styleId="ListLabel209">
    <w:name w:val="ListLabel 209"/>
    <w:rsid w:val="00186C71"/>
    <w:rPr>
      <w:rFonts w:cs="Courier New"/>
    </w:rPr>
  </w:style>
  <w:style w:type="character" w:customStyle="1" w:styleId="ListLabel210">
    <w:name w:val="ListLabel 210"/>
    <w:rsid w:val="00186C71"/>
    <w:rPr>
      <w:rFonts w:cs="Wingdings"/>
    </w:rPr>
  </w:style>
  <w:style w:type="character" w:customStyle="1" w:styleId="ListLabel211">
    <w:name w:val="ListLabel 211"/>
    <w:rsid w:val="00186C71"/>
    <w:rPr>
      <w:rFonts w:cs="Symbol"/>
    </w:rPr>
  </w:style>
  <w:style w:type="character" w:customStyle="1" w:styleId="ListLabel212">
    <w:name w:val="ListLabel 212"/>
    <w:rsid w:val="00186C71"/>
    <w:rPr>
      <w:rFonts w:cs="Courier New"/>
    </w:rPr>
  </w:style>
  <w:style w:type="character" w:customStyle="1" w:styleId="ListLabel213">
    <w:name w:val="ListLabel 213"/>
    <w:rsid w:val="00186C71"/>
    <w:rPr>
      <w:rFonts w:cs="Wingdings"/>
    </w:rPr>
  </w:style>
  <w:style w:type="paragraph" w:styleId="Titolo">
    <w:name w:val="Title"/>
    <w:basedOn w:val="Normale"/>
    <w:next w:val="Corpotesto"/>
    <w:rsid w:val="007D517F"/>
    <w:pPr>
      <w:keepNext/>
      <w:spacing w:before="240" w:after="120"/>
    </w:pPr>
    <w:rPr>
      <w:rFonts w:eastAsia="Microsoft YaHei"/>
      <w:color w:val="0070C0"/>
      <w:sz w:val="36"/>
      <w:szCs w:val="36"/>
      <w:lang w:eastAsia="it-IT"/>
    </w:rPr>
  </w:style>
  <w:style w:type="paragraph" w:styleId="Corpotesto">
    <w:name w:val="Body Text"/>
    <w:basedOn w:val="Normale"/>
    <w:rsid w:val="002C2725"/>
    <w:pPr>
      <w:spacing w:after="140" w:line="288" w:lineRule="auto"/>
    </w:pPr>
  </w:style>
  <w:style w:type="paragraph" w:styleId="Elenco">
    <w:name w:val="List"/>
    <w:basedOn w:val="Corpotesto"/>
    <w:rsid w:val="002C2725"/>
    <w:rPr>
      <w:rFonts w:cs="Mangal"/>
    </w:rPr>
  </w:style>
  <w:style w:type="paragraph" w:styleId="Didascalia">
    <w:name w:val="caption"/>
    <w:basedOn w:val="Normale"/>
    <w:rsid w:val="002C2725"/>
    <w:pPr>
      <w:suppressLineNumbers/>
      <w:spacing w:before="120" w:after="120"/>
    </w:pPr>
    <w:rPr>
      <w:rFonts w:cs="Mangal"/>
      <w:i/>
      <w:iCs/>
    </w:rPr>
  </w:style>
  <w:style w:type="paragraph" w:customStyle="1" w:styleId="Indice">
    <w:name w:val="Indice"/>
    <w:basedOn w:val="Normale"/>
    <w:rsid w:val="002C2725"/>
    <w:pPr>
      <w:suppressLineNumbers/>
    </w:pPr>
    <w:rPr>
      <w:rFonts w:cs="Mangal"/>
    </w:rPr>
  </w:style>
  <w:style w:type="paragraph" w:customStyle="1" w:styleId="Titoloprincipale">
    <w:name w:val="Titolo principale"/>
    <w:basedOn w:val="Normale"/>
    <w:rsid w:val="002C2725"/>
    <w:pPr>
      <w:keepNext/>
      <w:spacing w:before="240" w:after="120"/>
    </w:pPr>
    <w:rPr>
      <w:rFonts w:ascii="Liberation Sans" w:eastAsia="Microsoft YaHei" w:hAnsi="Liberation Sans" w:cs="Mangal"/>
      <w:sz w:val="28"/>
      <w:szCs w:val="28"/>
    </w:rPr>
  </w:style>
  <w:style w:type="paragraph" w:styleId="Paragrafoelenco">
    <w:name w:val="List Paragraph"/>
    <w:basedOn w:val="Normale"/>
    <w:uiPriority w:val="34"/>
    <w:qFormat/>
    <w:rsid w:val="000B31C4"/>
    <w:pPr>
      <w:ind w:left="720"/>
      <w:contextualSpacing/>
    </w:pPr>
  </w:style>
  <w:style w:type="paragraph" w:styleId="NormaleWeb">
    <w:name w:val="Normal (Web)"/>
    <w:basedOn w:val="Normale"/>
    <w:uiPriority w:val="99"/>
    <w:unhideWhenUsed/>
    <w:qFormat/>
    <w:rsid w:val="00161565"/>
    <w:pPr>
      <w:spacing w:beforeAutospacing="1" w:afterAutospacing="1" w:line="240" w:lineRule="auto"/>
    </w:pPr>
    <w:rPr>
      <w:rFonts w:ascii="Times New Roman" w:eastAsia="Times New Roman" w:hAnsi="Times New Roman" w:cs="Times New Roman"/>
      <w:lang w:eastAsia="it-IT"/>
    </w:rPr>
  </w:style>
  <w:style w:type="paragraph" w:styleId="Nessunaspaziatura">
    <w:name w:val="No Spacing"/>
    <w:uiPriority w:val="1"/>
    <w:qFormat/>
    <w:rsid w:val="00F312F3"/>
    <w:pPr>
      <w:spacing w:line="240" w:lineRule="auto"/>
    </w:pPr>
    <w:rPr>
      <w:rFonts w:ascii="Calibri" w:eastAsia="Calibri" w:hAnsi="Calibri"/>
      <w:color w:val="00000A"/>
      <w:sz w:val="22"/>
    </w:rPr>
  </w:style>
  <w:style w:type="paragraph" w:styleId="Testofumetto">
    <w:name w:val="Balloon Text"/>
    <w:basedOn w:val="Normale"/>
    <w:link w:val="TestofumettoCarattere"/>
    <w:uiPriority w:val="99"/>
    <w:semiHidden/>
    <w:unhideWhenUsed/>
    <w:rsid w:val="007D01BE"/>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D01BE"/>
    <w:rPr>
      <w:rFonts w:ascii="Segoe UI" w:eastAsia="Calibri" w:hAnsi="Segoe UI" w:cs="Segoe UI"/>
      <w:color w:val="00000A"/>
      <w:sz w:val="18"/>
      <w:szCs w:val="18"/>
    </w:rPr>
  </w:style>
  <w:style w:type="character" w:styleId="Enfasiintensa">
    <w:name w:val="Intense Emphasis"/>
    <w:basedOn w:val="Carpredefinitoparagrafo"/>
    <w:uiPriority w:val="21"/>
    <w:qFormat/>
    <w:rsid w:val="00810973"/>
    <w:rPr>
      <w:i/>
      <w:iCs/>
      <w:color w:val="4F81BD" w:themeColor="accent1"/>
    </w:rPr>
  </w:style>
  <w:style w:type="character" w:styleId="Rimandocommento">
    <w:name w:val="annotation reference"/>
    <w:basedOn w:val="Carpredefinitoparagrafo"/>
    <w:uiPriority w:val="99"/>
    <w:semiHidden/>
    <w:unhideWhenUsed/>
    <w:rsid w:val="00A62700"/>
    <w:rPr>
      <w:sz w:val="16"/>
      <w:szCs w:val="16"/>
    </w:rPr>
  </w:style>
  <w:style w:type="paragraph" w:styleId="Testocommento">
    <w:name w:val="annotation text"/>
    <w:basedOn w:val="Normale"/>
    <w:link w:val="TestocommentoCarattere"/>
    <w:uiPriority w:val="99"/>
    <w:unhideWhenUsed/>
    <w:rsid w:val="00A62700"/>
    <w:pPr>
      <w:spacing w:line="240" w:lineRule="auto"/>
    </w:pPr>
    <w:rPr>
      <w:sz w:val="20"/>
      <w:szCs w:val="20"/>
    </w:rPr>
  </w:style>
  <w:style w:type="character" w:customStyle="1" w:styleId="TestocommentoCarattere">
    <w:name w:val="Testo commento Carattere"/>
    <w:basedOn w:val="Carpredefinitoparagrafo"/>
    <w:link w:val="Testocommento"/>
    <w:uiPriority w:val="99"/>
    <w:rsid w:val="00A62700"/>
    <w:rPr>
      <w:rFonts w:ascii="Calibri" w:eastAsia="Calibri" w:hAnsi="Calibri"/>
      <w:color w:val="00000A"/>
      <w:szCs w:val="20"/>
    </w:rPr>
  </w:style>
  <w:style w:type="paragraph" w:styleId="Soggettocommento">
    <w:name w:val="annotation subject"/>
    <w:basedOn w:val="Testocommento"/>
    <w:next w:val="Testocommento"/>
    <w:link w:val="SoggettocommentoCarattere"/>
    <w:uiPriority w:val="99"/>
    <w:semiHidden/>
    <w:unhideWhenUsed/>
    <w:rsid w:val="00A62700"/>
    <w:rPr>
      <w:b/>
      <w:bCs/>
    </w:rPr>
  </w:style>
  <w:style w:type="character" w:customStyle="1" w:styleId="SoggettocommentoCarattere">
    <w:name w:val="Soggetto commento Carattere"/>
    <w:basedOn w:val="TestocommentoCarattere"/>
    <w:link w:val="Soggettocommento"/>
    <w:uiPriority w:val="99"/>
    <w:semiHidden/>
    <w:rsid w:val="00A62700"/>
    <w:rPr>
      <w:rFonts w:ascii="Calibri" w:eastAsia="Calibri" w:hAnsi="Calibri"/>
      <w:b/>
      <w:bCs/>
      <w:color w:val="00000A"/>
      <w:szCs w:val="20"/>
    </w:rPr>
  </w:style>
  <w:style w:type="character" w:styleId="Collegamentoipertestuale">
    <w:name w:val="Hyperlink"/>
    <w:basedOn w:val="Carpredefinitoparagrafo"/>
    <w:uiPriority w:val="99"/>
    <w:unhideWhenUsed/>
    <w:rsid w:val="00DD02C6"/>
    <w:rPr>
      <w:color w:val="0000FF" w:themeColor="hyperlink"/>
      <w:u w:val="single"/>
    </w:rPr>
  </w:style>
  <w:style w:type="table" w:styleId="Grigliatabella">
    <w:name w:val="Table Grid"/>
    <w:basedOn w:val="Tabellanormale"/>
    <w:uiPriority w:val="59"/>
    <w:rsid w:val="00890BA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griglia2">
    <w:name w:val="Grid Table 2"/>
    <w:basedOn w:val="Tabellanormale"/>
    <w:uiPriority w:val="47"/>
    <w:rsid w:val="00890BAF"/>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1chiara">
    <w:name w:val="List Table 1 Light"/>
    <w:basedOn w:val="Tabellanormale"/>
    <w:uiPriority w:val="46"/>
    <w:rsid w:val="00C23DD3"/>
    <w:pPr>
      <w:spacing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untoelenco">
    <w:name w:val="List Bullet"/>
    <w:basedOn w:val="Normale"/>
    <w:uiPriority w:val="99"/>
    <w:unhideWhenUsed/>
    <w:rsid w:val="00295B5B"/>
    <w:pPr>
      <w:numPr>
        <w:numId w:val="15"/>
      </w:numPr>
      <w:contextualSpacing/>
    </w:pPr>
  </w:style>
  <w:style w:type="character" w:styleId="CodiceHTML">
    <w:name w:val="HTML Code"/>
    <w:basedOn w:val="Carpredefinitoparagrafo"/>
    <w:uiPriority w:val="99"/>
    <w:semiHidden/>
    <w:unhideWhenUsed/>
    <w:rsid w:val="00381F04"/>
    <w:rPr>
      <w:rFonts w:ascii="Courier New" w:eastAsia="Times New Roman" w:hAnsi="Courier New" w:cs="Courier New"/>
      <w:sz w:val="20"/>
      <w:szCs w:val="20"/>
    </w:rPr>
  </w:style>
  <w:style w:type="paragraph" w:styleId="PreformattatoHTML">
    <w:name w:val="HTML Preformatted"/>
    <w:basedOn w:val="Normale"/>
    <w:link w:val="PreformattatoHTMLCarattere"/>
    <w:uiPriority w:val="99"/>
    <w:unhideWhenUsed/>
    <w:rsid w:val="00381F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color w:val="auto"/>
      <w:sz w:val="20"/>
      <w:szCs w:val="20"/>
      <w:lang w:val="it-IT" w:eastAsia="it-IT"/>
    </w:rPr>
  </w:style>
  <w:style w:type="character" w:customStyle="1" w:styleId="PreformattatoHTMLCarattere">
    <w:name w:val="Preformattato HTML Carattere"/>
    <w:basedOn w:val="Carpredefinitoparagrafo"/>
    <w:link w:val="PreformattatoHTML"/>
    <w:uiPriority w:val="99"/>
    <w:rsid w:val="00381F04"/>
    <w:rPr>
      <w:rFonts w:ascii="Courier New" w:eastAsia="Times New Roman" w:hAnsi="Courier New" w:cs="Courier New"/>
      <w:szCs w:val="20"/>
      <w:lang w:eastAsia="it-IT"/>
    </w:rPr>
  </w:style>
  <w:style w:type="paragraph" w:styleId="Bibliografia">
    <w:name w:val="Bibliography"/>
    <w:basedOn w:val="Normale"/>
    <w:next w:val="Normale"/>
    <w:uiPriority w:val="37"/>
    <w:unhideWhenUsed/>
    <w:rsid w:val="00D6355E"/>
    <w:pPr>
      <w:tabs>
        <w:tab w:val="left" w:pos="504"/>
      </w:tabs>
      <w:spacing w:after="240" w:line="240" w:lineRule="auto"/>
      <w:ind w:left="504" w:hanging="504"/>
    </w:pPr>
  </w:style>
  <w:style w:type="paragraph" w:styleId="Intestazione">
    <w:name w:val="header"/>
    <w:basedOn w:val="Normale"/>
    <w:link w:val="IntestazioneCarattere"/>
    <w:uiPriority w:val="99"/>
    <w:unhideWhenUsed/>
    <w:rsid w:val="006F5B94"/>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6F5B94"/>
    <w:rPr>
      <w:rFonts w:eastAsia="Calibri" w:cstheme="minorHAnsi"/>
      <w:color w:val="00000A"/>
      <w:sz w:val="24"/>
      <w:szCs w:val="24"/>
      <w:lang w:val="en-US"/>
    </w:rPr>
  </w:style>
  <w:style w:type="paragraph" w:styleId="Pidipagina">
    <w:name w:val="footer"/>
    <w:basedOn w:val="Normale"/>
    <w:link w:val="PidipaginaCarattere"/>
    <w:uiPriority w:val="99"/>
    <w:unhideWhenUsed/>
    <w:rsid w:val="006F5B94"/>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6F5B94"/>
    <w:rPr>
      <w:rFonts w:eastAsia="Calibri" w:cstheme="minorHAnsi"/>
      <w:color w:val="00000A"/>
      <w:sz w:val="24"/>
      <w:szCs w:val="24"/>
      <w:lang w:val="en-US"/>
    </w:rPr>
  </w:style>
  <w:style w:type="character" w:customStyle="1" w:styleId="orcid-id-https">
    <w:name w:val="orcid-id-https"/>
    <w:basedOn w:val="Carpredefinitoparagrafo"/>
    <w:rsid w:val="000F47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4589529">
      <w:bodyDiv w:val="1"/>
      <w:marLeft w:val="0"/>
      <w:marRight w:val="0"/>
      <w:marTop w:val="0"/>
      <w:marBottom w:val="0"/>
      <w:divBdr>
        <w:top w:val="none" w:sz="0" w:space="0" w:color="auto"/>
        <w:left w:val="none" w:sz="0" w:space="0" w:color="auto"/>
        <w:bottom w:val="none" w:sz="0" w:space="0" w:color="auto"/>
        <w:right w:val="none" w:sz="0" w:space="0" w:color="auto"/>
      </w:divBdr>
    </w:div>
    <w:div w:id="264314804">
      <w:bodyDiv w:val="1"/>
      <w:marLeft w:val="0"/>
      <w:marRight w:val="0"/>
      <w:marTop w:val="0"/>
      <w:marBottom w:val="0"/>
      <w:divBdr>
        <w:top w:val="none" w:sz="0" w:space="0" w:color="auto"/>
        <w:left w:val="none" w:sz="0" w:space="0" w:color="auto"/>
        <w:bottom w:val="none" w:sz="0" w:space="0" w:color="auto"/>
        <w:right w:val="none" w:sz="0" w:space="0" w:color="auto"/>
      </w:divBdr>
    </w:div>
    <w:div w:id="507326523">
      <w:bodyDiv w:val="1"/>
      <w:marLeft w:val="0"/>
      <w:marRight w:val="0"/>
      <w:marTop w:val="0"/>
      <w:marBottom w:val="0"/>
      <w:divBdr>
        <w:top w:val="none" w:sz="0" w:space="0" w:color="auto"/>
        <w:left w:val="none" w:sz="0" w:space="0" w:color="auto"/>
        <w:bottom w:val="none" w:sz="0" w:space="0" w:color="auto"/>
        <w:right w:val="none" w:sz="0" w:space="0" w:color="auto"/>
      </w:divBdr>
    </w:div>
    <w:div w:id="642348447">
      <w:bodyDiv w:val="1"/>
      <w:marLeft w:val="0"/>
      <w:marRight w:val="0"/>
      <w:marTop w:val="0"/>
      <w:marBottom w:val="0"/>
      <w:divBdr>
        <w:top w:val="none" w:sz="0" w:space="0" w:color="auto"/>
        <w:left w:val="none" w:sz="0" w:space="0" w:color="auto"/>
        <w:bottom w:val="none" w:sz="0" w:space="0" w:color="auto"/>
        <w:right w:val="none" w:sz="0" w:space="0" w:color="auto"/>
      </w:divBdr>
    </w:div>
    <w:div w:id="1132594876">
      <w:bodyDiv w:val="1"/>
      <w:marLeft w:val="0"/>
      <w:marRight w:val="0"/>
      <w:marTop w:val="0"/>
      <w:marBottom w:val="0"/>
      <w:divBdr>
        <w:top w:val="none" w:sz="0" w:space="0" w:color="auto"/>
        <w:left w:val="none" w:sz="0" w:space="0" w:color="auto"/>
        <w:bottom w:val="none" w:sz="0" w:space="0" w:color="auto"/>
        <w:right w:val="none" w:sz="0" w:space="0" w:color="auto"/>
      </w:divBdr>
    </w:div>
    <w:div w:id="1150638020">
      <w:bodyDiv w:val="1"/>
      <w:marLeft w:val="0"/>
      <w:marRight w:val="0"/>
      <w:marTop w:val="0"/>
      <w:marBottom w:val="0"/>
      <w:divBdr>
        <w:top w:val="none" w:sz="0" w:space="0" w:color="auto"/>
        <w:left w:val="none" w:sz="0" w:space="0" w:color="auto"/>
        <w:bottom w:val="none" w:sz="0" w:space="0" w:color="auto"/>
        <w:right w:val="none" w:sz="0" w:space="0" w:color="auto"/>
      </w:divBdr>
      <w:divsChild>
        <w:div w:id="1696157229">
          <w:marLeft w:val="0"/>
          <w:marRight w:val="0"/>
          <w:marTop w:val="0"/>
          <w:marBottom w:val="0"/>
          <w:divBdr>
            <w:top w:val="none" w:sz="0" w:space="0" w:color="auto"/>
            <w:left w:val="none" w:sz="0" w:space="0" w:color="auto"/>
            <w:bottom w:val="none" w:sz="0" w:space="0" w:color="auto"/>
            <w:right w:val="none" w:sz="0" w:space="0" w:color="auto"/>
          </w:divBdr>
        </w:div>
        <w:div w:id="1025715565">
          <w:marLeft w:val="0"/>
          <w:marRight w:val="0"/>
          <w:marTop w:val="0"/>
          <w:marBottom w:val="0"/>
          <w:divBdr>
            <w:top w:val="none" w:sz="0" w:space="0" w:color="auto"/>
            <w:left w:val="none" w:sz="0" w:space="0" w:color="auto"/>
            <w:bottom w:val="none" w:sz="0" w:space="0" w:color="auto"/>
            <w:right w:val="none" w:sz="0" w:space="0" w:color="auto"/>
          </w:divBdr>
        </w:div>
      </w:divsChild>
    </w:div>
    <w:div w:id="1204169890">
      <w:bodyDiv w:val="1"/>
      <w:marLeft w:val="0"/>
      <w:marRight w:val="0"/>
      <w:marTop w:val="0"/>
      <w:marBottom w:val="0"/>
      <w:divBdr>
        <w:top w:val="none" w:sz="0" w:space="0" w:color="auto"/>
        <w:left w:val="none" w:sz="0" w:space="0" w:color="auto"/>
        <w:bottom w:val="none" w:sz="0" w:space="0" w:color="auto"/>
        <w:right w:val="none" w:sz="0" w:space="0" w:color="auto"/>
      </w:divBdr>
    </w:div>
    <w:div w:id="1223370911">
      <w:bodyDiv w:val="1"/>
      <w:marLeft w:val="0"/>
      <w:marRight w:val="0"/>
      <w:marTop w:val="0"/>
      <w:marBottom w:val="0"/>
      <w:divBdr>
        <w:top w:val="none" w:sz="0" w:space="0" w:color="auto"/>
        <w:left w:val="none" w:sz="0" w:space="0" w:color="auto"/>
        <w:bottom w:val="none" w:sz="0" w:space="0" w:color="auto"/>
        <w:right w:val="none" w:sz="0" w:space="0" w:color="auto"/>
      </w:divBdr>
    </w:div>
    <w:div w:id="1281913137">
      <w:bodyDiv w:val="1"/>
      <w:marLeft w:val="0"/>
      <w:marRight w:val="0"/>
      <w:marTop w:val="0"/>
      <w:marBottom w:val="0"/>
      <w:divBdr>
        <w:top w:val="none" w:sz="0" w:space="0" w:color="auto"/>
        <w:left w:val="none" w:sz="0" w:space="0" w:color="auto"/>
        <w:bottom w:val="none" w:sz="0" w:space="0" w:color="auto"/>
        <w:right w:val="none" w:sz="0" w:space="0" w:color="auto"/>
      </w:divBdr>
    </w:div>
    <w:div w:id="1335651136">
      <w:bodyDiv w:val="1"/>
      <w:marLeft w:val="0"/>
      <w:marRight w:val="0"/>
      <w:marTop w:val="0"/>
      <w:marBottom w:val="0"/>
      <w:divBdr>
        <w:top w:val="none" w:sz="0" w:space="0" w:color="auto"/>
        <w:left w:val="none" w:sz="0" w:space="0" w:color="auto"/>
        <w:bottom w:val="none" w:sz="0" w:space="0" w:color="auto"/>
        <w:right w:val="none" w:sz="0" w:space="0" w:color="auto"/>
      </w:divBdr>
    </w:div>
    <w:div w:id="1591043572">
      <w:bodyDiv w:val="1"/>
      <w:marLeft w:val="0"/>
      <w:marRight w:val="0"/>
      <w:marTop w:val="0"/>
      <w:marBottom w:val="0"/>
      <w:divBdr>
        <w:top w:val="none" w:sz="0" w:space="0" w:color="auto"/>
        <w:left w:val="none" w:sz="0" w:space="0" w:color="auto"/>
        <w:bottom w:val="none" w:sz="0" w:space="0" w:color="auto"/>
        <w:right w:val="none" w:sz="0" w:space="0" w:color="auto"/>
      </w:divBdr>
    </w:div>
    <w:div w:id="1660769364">
      <w:bodyDiv w:val="1"/>
      <w:marLeft w:val="0"/>
      <w:marRight w:val="0"/>
      <w:marTop w:val="0"/>
      <w:marBottom w:val="0"/>
      <w:divBdr>
        <w:top w:val="none" w:sz="0" w:space="0" w:color="auto"/>
        <w:left w:val="none" w:sz="0" w:space="0" w:color="auto"/>
        <w:bottom w:val="none" w:sz="0" w:space="0" w:color="auto"/>
        <w:right w:val="none" w:sz="0" w:space="0" w:color="auto"/>
      </w:divBdr>
    </w:div>
    <w:div w:id="1808234620">
      <w:bodyDiv w:val="1"/>
      <w:marLeft w:val="0"/>
      <w:marRight w:val="0"/>
      <w:marTop w:val="0"/>
      <w:marBottom w:val="0"/>
      <w:divBdr>
        <w:top w:val="none" w:sz="0" w:space="0" w:color="auto"/>
        <w:left w:val="none" w:sz="0" w:space="0" w:color="auto"/>
        <w:bottom w:val="none" w:sz="0" w:space="0" w:color="auto"/>
        <w:right w:val="none" w:sz="0" w:space="0" w:color="auto"/>
      </w:divBdr>
    </w:div>
    <w:div w:id="18400020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rancesco.gavelli@uniupo.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73A30C-21C1-41F5-B5F6-DF81E89725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5750</Words>
  <Characters>32777</Characters>
  <Application>Microsoft Office Word</Application>
  <DocSecurity>0</DocSecurity>
  <Lines>273</Lines>
  <Paragraphs>76</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38451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Francesco Gavelli</dc:creator>
  <cp:lastModifiedBy>Paola Abrate</cp:lastModifiedBy>
  <cp:revision>2</cp:revision>
  <dcterms:created xsi:type="dcterms:W3CDTF">2021-01-29T08:04:00Z</dcterms:created>
  <dcterms:modified xsi:type="dcterms:W3CDTF">2021-01-29T08:04:00Z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ZOTERO_PREF_1">
    <vt:lpwstr>&lt;data data-version="3" zotero-version="5.0.95.1"&gt;&lt;session id="LW11lEcS"/&gt;&lt;style id="http://www.zotero.org/styles/minerva-medica" hasBibliography="1" bibliographyStyleHasBeenSet="1"/&gt;&lt;prefs&gt;&lt;pref name="fieldType" value="Field"/&gt;&lt;/prefs&gt;&lt;/data&gt;</vt:lpwstr>
  </property>
</Properties>
</file>